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F7" w:rsidRPr="00704CF7" w:rsidRDefault="00704CF7" w:rsidP="00704CF7">
      <w:pPr>
        <w:widowControl/>
        <w:shd w:val="clear" w:color="auto" w:fill="FFFFFF"/>
        <w:spacing w:line="360" w:lineRule="auto"/>
        <w:jc w:val="center"/>
        <w:outlineLvl w:val="0"/>
        <w:rPr>
          <w:rFonts w:ascii="黑体" w:eastAsia="黑体" w:hAnsi="黑体" w:cs="Times New Roman"/>
          <w:bCs/>
          <w:kern w:val="36"/>
          <w:sz w:val="36"/>
          <w:szCs w:val="36"/>
        </w:rPr>
      </w:pPr>
      <w:r w:rsidRPr="00704CF7">
        <w:rPr>
          <w:rFonts w:ascii="黑体" w:eastAsia="黑体" w:hAnsi="黑体" w:cs="Times New Roman"/>
          <w:bCs/>
          <w:kern w:val="36"/>
          <w:sz w:val="36"/>
          <w:szCs w:val="36"/>
        </w:rPr>
        <w:t>西安工程大学院部教授委员会章程（试行）</w:t>
      </w:r>
    </w:p>
    <w:p w:rsidR="00704CF7" w:rsidRDefault="00704CF7" w:rsidP="00704CF7">
      <w:pPr>
        <w:widowControl/>
        <w:shd w:val="clear" w:color="auto" w:fill="FFFFFF"/>
        <w:spacing w:line="360" w:lineRule="auto"/>
        <w:ind w:firstLineChars="200" w:firstLine="562"/>
        <w:jc w:val="center"/>
        <w:rPr>
          <w:rFonts w:ascii="宋体" w:eastAsia="宋体" w:hAnsi="宋体" w:cs="Times New Roman" w:hint="eastAsia"/>
          <w:b/>
          <w:bCs/>
          <w:kern w:val="0"/>
          <w:sz w:val="28"/>
          <w:szCs w:val="28"/>
        </w:rPr>
      </w:pP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第一章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总则</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第一条</w:t>
      </w:r>
      <w:r w:rsidRPr="00704CF7">
        <w:rPr>
          <w:rFonts w:ascii="宋体" w:eastAsia="宋体" w:hAnsi="宋体" w:cs="Times New Roman" w:hint="eastAsia"/>
          <w:kern w:val="0"/>
          <w:sz w:val="28"/>
          <w:szCs w:val="28"/>
        </w:rPr>
        <w:t>  为完善校、院部两级管理体制，规范院部学术活动，推进教授治学，根据《西安工程大学章程》和《西安工程大学学术委员会章程》，特制定本章程。</w:t>
      </w:r>
      <w:r w:rsidRPr="00704CF7">
        <w:rPr>
          <w:rFonts w:ascii="微软雅黑" w:eastAsia="微软雅黑" w:hAnsi="微软雅黑" w:cs="Times New Roman" w:hint="eastAsia"/>
          <w:kern w:val="0"/>
          <w:szCs w:val="21"/>
        </w:rPr>
        <w:t>   </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第二条</w:t>
      </w:r>
      <w:r w:rsidRPr="00704CF7">
        <w:rPr>
          <w:rFonts w:ascii="宋体" w:eastAsia="宋体" w:hAnsi="宋体" w:cs="Times New Roman" w:hint="eastAsia"/>
          <w:kern w:val="0"/>
          <w:sz w:val="28"/>
          <w:szCs w:val="28"/>
        </w:rPr>
        <w:t>  院部教授委员会是院部教授参与民主管理、体现教授治学的重要组织形式，是统筹行使学术事务决策、审议、评定和咨询等职权的基层学术机构。</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第三条</w:t>
      </w:r>
      <w:r w:rsidRPr="00704CF7">
        <w:rPr>
          <w:rFonts w:ascii="宋体" w:eastAsia="宋体" w:hAnsi="宋体" w:cs="Times New Roman" w:hint="eastAsia"/>
          <w:kern w:val="0"/>
          <w:sz w:val="28"/>
          <w:szCs w:val="28"/>
        </w:rPr>
        <w:t>  教授委员会接受校学术委员会的指导和监督，院部党政联席会负责组织教授委员会的选举工作。</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第四条</w:t>
      </w:r>
      <w:r w:rsidRPr="00704CF7">
        <w:rPr>
          <w:rFonts w:ascii="宋体" w:eastAsia="宋体" w:hAnsi="宋体" w:cs="Times New Roman" w:hint="eastAsia"/>
          <w:kern w:val="0"/>
          <w:sz w:val="28"/>
          <w:szCs w:val="28"/>
        </w:rPr>
        <w:t>  院部尊重并支持教授委员会在其职责范围内独立行使职权，并为教授委员会正常开展工作提供必要的条件保障。教授委员会的运行经费，纳入学校院部预算安排。</w:t>
      </w: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组成</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第五条</w:t>
      </w:r>
      <w:r w:rsidRPr="00704CF7">
        <w:rPr>
          <w:rFonts w:ascii="宋体" w:eastAsia="宋体" w:hAnsi="宋体" w:cs="Times New Roman" w:hint="eastAsia"/>
          <w:kern w:val="0"/>
          <w:sz w:val="28"/>
          <w:szCs w:val="28"/>
        </w:rPr>
        <w:t>  教授委员会委员应具备的条件</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（一）遵纪守法，学风端正，治学严谨，公道正派。</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（二）了解本学科专业的基本规律和发展方向，具有较高的学术水平或教学水平。</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（三）热心院部建设和发展，有参与学术议事的意愿和能力。</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（四）具有高级专业技术职务。</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（五）能够正常履行职责。</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lastRenderedPageBreak/>
        <w:t>（六）符合学校或院部规定的其他条件。</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第六条</w:t>
      </w:r>
      <w:r w:rsidRPr="00704CF7">
        <w:rPr>
          <w:rFonts w:ascii="宋体" w:eastAsia="宋体" w:hAnsi="宋体" w:cs="Times New Roman" w:hint="eastAsia"/>
          <w:kern w:val="0"/>
          <w:sz w:val="28"/>
          <w:szCs w:val="28"/>
        </w:rPr>
        <w:t>  教授委员会委员由</w:t>
      </w:r>
      <w:r w:rsidRPr="00704CF7">
        <w:rPr>
          <w:rFonts w:ascii="微软雅黑" w:eastAsia="微软雅黑" w:hAnsi="微软雅黑" w:cs="Times New Roman" w:hint="eastAsia"/>
          <w:kern w:val="0"/>
          <w:szCs w:val="21"/>
        </w:rPr>
        <w:t>5-11</w:t>
      </w:r>
      <w:r w:rsidRPr="00704CF7">
        <w:rPr>
          <w:rFonts w:ascii="宋体" w:eastAsia="宋体" w:hAnsi="宋体" w:cs="Times New Roman" w:hint="eastAsia"/>
          <w:kern w:val="0"/>
          <w:sz w:val="28"/>
          <w:szCs w:val="28"/>
        </w:rPr>
        <w:t>人的奇数组成，并应保持合理的年龄结构。委员数为本院部具有高级专业技术职务数的</w:t>
      </w:r>
      <w:r w:rsidRPr="00704CF7">
        <w:rPr>
          <w:rFonts w:ascii="微软雅黑" w:eastAsia="微软雅黑" w:hAnsi="微软雅黑" w:cs="Times New Roman" w:hint="eastAsia"/>
          <w:kern w:val="0"/>
          <w:szCs w:val="21"/>
        </w:rPr>
        <w:t>1/5</w:t>
      </w:r>
      <w:r w:rsidRPr="00704CF7">
        <w:rPr>
          <w:rFonts w:ascii="宋体" w:eastAsia="宋体" w:hAnsi="宋体" w:cs="Times New Roman" w:hint="eastAsia"/>
          <w:kern w:val="0"/>
          <w:sz w:val="28"/>
          <w:szCs w:val="28"/>
        </w:rPr>
        <w:t>左右。教授委员会中担任有院部党政职务的委员数不超过委员总数的</w:t>
      </w:r>
      <w:r w:rsidRPr="00704CF7">
        <w:rPr>
          <w:rFonts w:ascii="微软雅黑" w:eastAsia="微软雅黑" w:hAnsi="微软雅黑" w:cs="Times New Roman" w:hint="eastAsia"/>
          <w:kern w:val="0"/>
          <w:szCs w:val="21"/>
        </w:rPr>
        <w:t>1/4</w:t>
      </w:r>
      <w:r w:rsidRPr="00704CF7">
        <w:rPr>
          <w:rFonts w:ascii="宋体" w:eastAsia="宋体" w:hAnsi="宋体" w:cs="Times New Roman" w:hint="eastAsia"/>
          <w:kern w:val="0"/>
          <w:sz w:val="28"/>
          <w:szCs w:val="28"/>
        </w:rPr>
        <w:t>。</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第七条</w:t>
      </w:r>
      <w:r w:rsidRPr="00704CF7">
        <w:rPr>
          <w:rFonts w:ascii="宋体" w:eastAsia="宋体" w:hAnsi="宋体" w:cs="Times New Roman" w:hint="eastAsia"/>
          <w:kern w:val="0"/>
          <w:sz w:val="28"/>
          <w:szCs w:val="28"/>
        </w:rPr>
        <w:t>  教授委员会设主任委员</w:t>
      </w:r>
      <w:r w:rsidRPr="00704CF7">
        <w:rPr>
          <w:rFonts w:ascii="微软雅黑" w:eastAsia="微软雅黑" w:hAnsi="微软雅黑" w:cs="Times New Roman" w:hint="eastAsia"/>
          <w:kern w:val="0"/>
          <w:szCs w:val="21"/>
        </w:rPr>
        <w:t>1</w:t>
      </w:r>
      <w:r w:rsidRPr="00704CF7">
        <w:rPr>
          <w:rFonts w:ascii="宋体" w:eastAsia="宋体" w:hAnsi="宋体" w:cs="Times New Roman" w:hint="eastAsia"/>
          <w:kern w:val="0"/>
          <w:sz w:val="28"/>
          <w:szCs w:val="28"/>
        </w:rPr>
        <w:t>名、秘书</w:t>
      </w:r>
      <w:r w:rsidRPr="00704CF7">
        <w:rPr>
          <w:rFonts w:ascii="微软雅黑" w:eastAsia="微软雅黑" w:hAnsi="微软雅黑" w:cs="Times New Roman" w:hint="eastAsia"/>
          <w:kern w:val="0"/>
          <w:szCs w:val="21"/>
        </w:rPr>
        <w:t>1</w:t>
      </w:r>
      <w:r w:rsidRPr="00704CF7">
        <w:rPr>
          <w:rFonts w:ascii="宋体" w:eastAsia="宋体" w:hAnsi="宋体" w:cs="Times New Roman" w:hint="eastAsia"/>
          <w:kern w:val="0"/>
          <w:sz w:val="28"/>
          <w:szCs w:val="28"/>
        </w:rPr>
        <w:t>名，教授委员会组成人数在</w:t>
      </w:r>
      <w:r w:rsidRPr="00704CF7">
        <w:rPr>
          <w:rFonts w:ascii="微软雅黑" w:eastAsia="微软雅黑" w:hAnsi="微软雅黑" w:cs="Times New Roman" w:hint="eastAsia"/>
          <w:kern w:val="0"/>
          <w:szCs w:val="21"/>
        </w:rPr>
        <w:t>7</w:t>
      </w:r>
      <w:r w:rsidRPr="00704CF7">
        <w:rPr>
          <w:rFonts w:ascii="宋体" w:eastAsia="宋体" w:hAnsi="宋体" w:cs="Times New Roman" w:hint="eastAsia"/>
          <w:kern w:val="0"/>
          <w:sz w:val="28"/>
          <w:szCs w:val="28"/>
        </w:rPr>
        <w:t>人以上时，可设副主任委员</w:t>
      </w:r>
      <w:r w:rsidRPr="00704CF7">
        <w:rPr>
          <w:rFonts w:ascii="微软雅黑" w:eastAsia="微软雅黑" w:hAnsi="微软雅黑" w:cs="Times New Roman" w:hint="eastAsia"/>
          <w:kern w:val="0"/>
          <w:szCs w:val="21"/>
        </w:rPr>
        <w:t>1</w:t>
      </w:r>
      <w:r w:rsidRPr="00704CF7">
        <w:rPr>
          <w:rFonts w:ascii="宋体" w:eastAsia="宋体" w:hAnsi="宋体" w:cs="Times New Roman" w:hint="eastAsia"/>
          <w:kern w:val="0"/>
          <w:sz w:val="28"/>
          <w:szCs w:val="28"/>
        </w:rPr>
        <w:t>名。院长</w:t>
      </w:r>
      <w:r w:rsidRPr="00704CF7">
        <w:rPr>
          <w:rFonts w:ascii="微软雅黑" w:eastAsia="微软雅黑" w:hAnsi="微软雅黑" w:cs="Times New Roman" w:hint="eastAsia"/>
          <w:kern w:val="0"/>
          <w:szCs w:val="21"/>
        </w:rPr>
        <w:t>/</w:t>
      </w:r>
      <w:r w:rsidRPr="00704CF7">
        <w:rPr>
          <w:rFonts w:ascii="宋体" w:eastAsia="宋体" w:hAnsi="宋体" w:cs="Times New Roman" w:hint="eastAsia"/>
          <w:kern w:val="0"/>
          <w:sz w:val="28"/>
          <w:szCs w:val="28"/>
        </w:rPr>
        <w:t>主任原则上不担任教授委员会主任委员。</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第八条</w:t>
      </w:r>
      <w:r w:rsidRPr="00704CF7">
        <w:rPr>
          <w:rFonts w:ascii="宋体" w:eastAsia="宋体" w:hAnsi="宋体" w:cs="Times New Roman" w:hint="eastAsia"/>
          <w:kern w:val="0"/>
          <w:sz w:val="28"/>
          <w:szCs w:val="28"/>
        </w:rPr>
        <w:t>  教授委员会实行任期制，每届任期</w:t>
      </w:r>
      <w:r w:rsidRPr="00704CF7">
        <w:rPr>
          <w:rFonts w:ascii="微软雅黑" w:eastAsia="微软雅黑" w:hAnsi="微软雅黑" w:cs="Times New Roman" w:hint="eastAsia"/>
          <w:kern w:val="0"/>
          <w:szCs w:val="21"/>
        </w:rPr>
        <w:t>4</w:t>
      </w:r>
      <w:r w:rsidRPr="00704CF7">
        <w:rPr>
          <w:rFonts w:ascii="宋体" w:eastAsia="宋体" w:hAnsi="宋体" w:cs="Times New Roman" w:hint="eastAsia"/>
          <w:kern w:val="0"/>
          <w:sz w:val="28"/>
          <w:szCs w:val="28"/>
        </w:rPr>
        <w:t>年，可连选连任，但连任最多为</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届。每次换届，连任委员数最多为上届委员总数的</w:t>
      </w:r>
      <w:r w:rsidRPr="00704CF7">
        <w:rPr>
          <w:rFonts w:ascii="微软雅黑" w:eastAsia="微软雅黑" w:hAnsi="微软雅黑" w:cs="Times New Roman" w:hint="eastAsia"/>
          <w:kern w:val="0"/>
          <w:szCs w:val="21"/>
        </w:rPr>
        <w:t>3/4</w:t>
      </w:r>
      <w:r w:rsidRPr="00704CF7">
        <w:rPr>
          <w:rFonts w:ascii="宋体" w:eastAsia="宋体" w:hAnsi="宋体" w:cs="Times New Roman" w:hint="eastAsia"/>
          <w:kern w:val="0"/>
          <w:sz w:val="28"/>
          <w:szCs w:val="28"/>
        </w:rPr>
        <w:t>。</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第九条</w:t>
      </w:r>
      <w:r w:rsidRPr="00704CF7">
        <w:rPr>
          <w:rFonts w:ascii="宋体" w:eastAsia="宋体" w:hAnsi="宋体" w:cs="Times New Roman" w:hint="eastAsia"/>
          <w:kern w:val="0"/>
          <w:sz w:val="28"/>
          <w:szCs w:val="28"/>
        </w:rPr>
        <w:t>  推荐选举程序为：院部党政联席会议确定并公布委员的组成结构及数量；自荐或推荐候选人；院部组织全体教职工大会选举教授委员会委员；全体教授委员会委员推选确定主任（副主任）委员及秘书人选；报校学术委员会备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学校监察处对推荐选举全过程进行监督。</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第十条</w:t>
      </w:r>
      <w:r w:rsidRPr="00704CF7">
        <w:rPr>
          <w:rFonts w:ascii="宋体" w:eastAsia="宋体" w:hAnsi="宋体" w:cs="Times New Roman" w:hint="eastAsia"/>
          <w:kern w:val="0"/>
          <w:sz w:val="28"/>
          <w:szCs w:val="28"/>
        </w:rPr>
        <w:t>  若有</w:t>
      </w:r>
      <w:r w:rsidRPr="00704CF7">
        <w:rPr>
          <w:rFonts w:ascii="微软雅黑" w:eastAsia="微软雅黑" w:hAnsi="微软雅黑" w:cs="Times New Roman" w:hint="eastAsia"/>
          <w:kern w:val="0"/>
          <w:szCs w:val="21"/>
        </w:rPr>
        <w:t>1/2</w:t>
      </w:r>
      <w:r w:rsidRPr="00704CF7">
        <w:rPr>
          <w:rFonts w:ascii="宋体" w:eastAsia="宋体" w:hAnsi="宋体" w:cs="Times New Roman" w:hint="eastAsia"/>
          <w:kern w:val="0"/>
          <w:sz w:val="28"/>
          <w:szCs w:val="28"/>
        </w:rPr>
        <w:t>以上委员联名提出动议，经教授委员会全体会议超过</w:t>
      </w:r>
      <w:r w:rsidRPr="00704CF7">
        <w:rPr>
          <w:rFonts w:ascii="微软雅黑" w:eastAsia="微软雅黑" w:hAnsi="微软雅黑" w:cs="Times New Roman" w:hint="eastAsia"/>
          <w:kern w:val="0"/>
          <w:szCs w:val="21"/>
        </w:rPr>
        <w:t>2/3</w:t>
      </w:r>
      <w:r w:rsidRPr="00704CF7">
        <w:rPr>
          <w:rFonts w:ascii="宋体" w:eastAsia="宋体" w:hAnsi="宋体" w:cs="Times New Roman" w:hint="eastAsia"/>
          <w:kern w:val="0"/>
          <w:sz w:val="28"/>
          <w:szCs w:val="28"/>
        </w:rPr>
        <w:t>的委员表决通过，可撤免教授委员会主任（或副主任）委员，同时按程序产生新的教授委员会主任（或副主任）委员。</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第十一条</w:t>
      </w:r>
      <w:r w:rsidRPr="00704CF7">
        <w:rPr>
          <w:rFonts w:ascii="宋体" w:eastAsia="宋体" w:hAnsi="宋体" w:cs="Times New Roman" w:hint="eastAsia"/>
          <w:kern w:val="0"/>
          <w:sz w:val="28"/>
          <w:szCs w:val="28"/>
        </w:rPr>
        <w:t>  教授委员会组成人员中出现下列情形之一时，可变更委员：</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（一）主动提出辞去委员职务书面申请的；</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（二）因身体、年龄及职务变动等原因不能履行职责的；</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lastRenderedPageBreak/>
        <w:t>（三）未能忠实履行职责或者违反委员义务的，无正当理由连续</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次以上不能正常参加教授会会议及有关活动的；</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（四）有违法、违反教师职业道德或学术不端行为的；</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（五）因其他原因不能或不宜担任委员职务的。</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第十二条</w:t>
      </w:r>
      <w:r w:rsidRPr="00704CF7">
        <w:rPr>
          <w:rFonts w:ascii="宋体" w:eastAsia="宋体" w:hAnsi="宋体" w:cs="Times New Roman" w:hint="eastAsia"/>
          <w:kern w:val="0"/>
          <w:sz w:val="28"/>
          <w:szCs w:val="28"/>
        </w:rPr>
        <w:t>  教授委员会向院部党政联席会提请委员变更报告。院部党政联席会议按程序组织委员变更的选举工作，并将变更结果报校学术委员会备案。</w:t>
      </w: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第三章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权利与义务</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第十三条</w:t>
      </w:r>
      <w:r w:rsidRPr="00704CF7">
        <w:rPr>
          <w:rFonts w:ascii="宋体" w:eastAsia="宋体" w:hAnsi="宋体" w:cs="Times New Roman" w:hint="eastAsia"/>
          <w:kern w:val="0"/>
          <w:sz w:val="28"/>
          <w:szCs w:val="28"/>
        </w:rPr>
        <w:t>  教授委员会委员享有以下权利：</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（一）知悉与学术事务相关的学校各项管理制度与政策等；</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（二）对教授委员会工作发表意见或建议，向院部党政领导班子提出咨询或质询；</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（三）在教授委员会评议或议决事项时自由、独立地发表意见，审议和表决各项决议；</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（四）学校章程或者本章程规定的其他权利。</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第十四条</w:t>
      </w:r>
      <w:r w:rsidRPr="00704CF7">
        <w:rPr>
          <w:rFonts w:ascii="宋体" w:eastAsia="宋体" w:hAnsi="宋体" w:cs="Times New Roman" w:hint="eastAsia"/>
          <w:kern w:val="0"/>
          <w:sz w:val="28"/>
          <w:szCs w:val="28"/>
        </w:rPr>
        <w:t>  教授委员会委员须履行以下义务：</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（一）遵守学术规范、恪守学术道德；</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（二）公正履行职责，忠实执行教授委员会决议；</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（三）遵守工作纪律，接受教职工监督，不得利用职权谋取不正当利益；</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（四）勤勉尽职，积极参加学术委员会会议及有关活动；</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（五）学校章程或者本章程规定的其他义务。</w:t>
      </w: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lastRenderedPageBreak/>
        <w:t>第四章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职责</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第十五条</w:t>
      </w:r>
      <w:r w:rsidRPr="00704CF7">
        <w:rPr>
          <w:rFonts w:ascii="宋体" w:eastAsia="宋体" w:hAnsi="宋体" w:cs="Times New Roman" w:hint="eastAsia"/>
          <w:kern w:val="0"/>
          <w:sz w:val="28"/>
          <w:szCs w:val="28"/>
        </w:rPr>
        <w:t>  院部对下列事务的决策，由教授委员会审议并做出决定：</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（一）本科生、研究生教学计划和培养方案；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（二）学位论文的评价标准；</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（三）评判与认定学术不端行为，并提出意见和建议；</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（四）学校或院部委托的其他事项。</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第十六条</w:t>
      </w:r>
      <w:r w:rsidRPr="00704CF7">
        <w:rPr>
          <w:rFonts w:ascii="宋体" w:eastAsia="宋体" w:hAnsi="宋体" w:cs="Times New Roman" w:hint="eastAsia"/>
          <w:kern w:val="0"/>
          <w:sz w:val="28"/>
          <w:szCs w:val="28"/>
        </w:rPr>
        <w:t>  院部对下列事务的处置决定，必须事先由教授委员会审议并通过：</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（一）学科和专业设置方案、学术机构和专业技术岗位设置方案，带头人及学术骨干的推荐人选；</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（二）专业技术职务晋升人选和岗位分级晋级人选的推荐；</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（三）研究生导师遴选及招生资格确认；</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（四）学科专业与平台建设方案；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（五）新进教学科研人员的遴选和各类人才计划申报人选推荐；</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（六）学校或院部委托的其他事项。</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第十七条</w:t>
      </w:r>
      <w:r w:rsidRPr="00704CF7">
        <w:rPr>
          <w:rFonts w:ascii="宋体" w:eastAsia="宋体" w:hAnsi="宋体" w:cs="Times New Roman" w:hint="eastAsia"/>
          <w:kern w:val="0"/>
          <w:sz w:val="28"/>
          <w:szCs w:val="28"/>
        </w:rPr>
        <w:t>  院部做出下列决策前，应当通报教授委员会，由教授委员会提出咨询意见：</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（一）院部发展规划；</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（二）院部岗位津贴分配建议方案；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（三）院部招生工作建议方案；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（四）学校或院部委托的其他事项。</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lastRenderedPageBreak/>
        <w:t>院部应充分尊重教授委员会的咨询意见。</w:t>
      </w: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第五章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运行制度</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第十八条</w:t>
      </w:r>
      <w:r w:rsidRPr="00704CF7">
        <w:rPr>
          <w:rFonts w:ascii="宋体" w:eastAsia="宋体" w:hAnsi="宋体" w:cs="Times New Roman" w:hint="eastAsia"/>
          <w:kern w:val="0"/>
          <w:sz w:val="28"/>
          <w:szCs w:val="28"/>
        </w:rPr>
        <w:t>  根据院部或学校工作需要，经教授委员会主任委员、院长</w:t>
      </w:r>
      <w:r w:rsidRPr="00704CF7">
        <w:rPr>
          <w:rFonts w:ascii="微软雅黑" w:eastAsia="微软雅黑" w:hAnsi="微软雅黑" w:cs="Times New Roman" w:hint="eastAsia"/>
          <w:kern w:val="0"/>
          <w:szCs w:val="21"/>
        </w:rPr>
        <w:t>/</w:t>
      </w:r>
      <w:r w:rsidRPr="00704CF7">
        <w:rPr>
          <w:rFonts w:ascii="宋体" w:eastAsia="宋体" w:hAnsi="宋体" w:cs="Times New Roman" w:hint="eastAsia"/>
          <w:kern w:val="0"/>
          <w:sz w:val="28"/>
          <w:szCs w:val="28"/>
        </w:rPr>
        <w:t>主任或党政联席会议、教授委员会</w:t>
      </w:r>
      <w:r w:rsidRPr="00704CF7">
        <w:rPr>
          <w:rFonts w:ascii="微软雅黑" w:eastAsia="微软雅黑" w:hAnsi="微软雅黑" w:cs="Times New Roman" w:hint="eastAsia"/>
          <w:kern w:val="0"/>
          <w:szCs w:val="21"/>
        </w:rPr>
        <w:t>1/2</w:t>
      </w:r>
      <w:r w:rsidRPr="00704CF7">
        <w:rPr>
          <w:rFonts w:ascii="宋体" w:eastAsia="宋体" w:hAnsi="宋体" w:cs="Times New Roman" w:hint="eastAsia"/>
          <w:kern w:val="0"/>
          <w:sz w:val="28"/>
          <w:szCs w:val="28"/>
        </w:rPr>
        <w:t>以上委员联名或学校提出议题，召开教授委员会会议。</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第十九条</w:t>
      </w:r>
      <w:r w:rsidRPr="00704CF7">
        <w:rPr>
          <w:rFonts w:ascii="宋体" w:eastAsia="宋体" w:hAnsi="宋体" w:cs="Times New Roman" w:hint="eastAsia"/>
          <w:kern w:val="0"/>
          <w:sz w:val="28"/>
          <w:szCs w:val="28"/>
        </w:rPr>
        <w:t>  教授委员会会议由教授委员会主任委员（或委托副主任委员）负责召集和主持。教授委员会会议与会委员人数需满足应到会人数的</w:t>
      </w:r>
      <w:r w:rsidRPr="00704CF7">
        <w:rPr>
          <w:rFonts w:ascii="微软雅黑" w:eastAsia="微软雅黑" w:hAnsi="微软雅黑" w:cs="Times New Roman" w:hint="eastAsia"/>
          <w:kern w:val="0"/>
          <w:szCs w:val="21"/>
        </w:rPr>
        <w:t>2/3</w:t>
      </w:r>
      <w:r w:rsidRPr="00704CF7">
        <w:rPr>
          <w:rFonts w:ascii="宋体" w:eastAsia="宋体" w:hAnsi="宋体" w:cs="Times New Roman" w:hint="eastAsia"/>
          <w:kern w:val="0"/>
          <w:sz w:val="28"/>
          <w:szCs w:val="28"/>
        </w:rPr>
        <w:t>以上方可开会。</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第二十条</w:t>
      </w:r>
      <w:r w:rsidRPr="00704CF7">
        <w:rPr>
          <w:rFonts w:ascii="宋体" w:eastAsia="宋体" w:hAnsi="宋体" w:cs="Times New Roman" w:hint="eastAsia"/>
          <w:kern w:val="0"/>
          <w:sz w:val="28"/>
          <w:szCs w:val="28"/>
        </w:rPr>
        <w:t>  教授委员会议事决策实行少数服从多数的原则。讨论的事项，由主持人选择举手表决、实名投票、无记名投票等三种方式进行表决，且同意票需超过与会委员的</w:t>
      </w:r>
      <w:r w:rsidRPr="00704CF7">
        <w:rPr>
          <w:rFonts w:ascii="微软雅黑" w:eastAsia="微软雅黑" w:hAnsi="微软雅黑" w:cs="Times New Roman" w:hint="eastAsia"/>
          <w:kern w:val="0"/>
          <w:szCs w:val="21"/>
        </w:rPr>
        <w:t>2/3</w:t>
      </w:r>
      <w:r w:rsidRPr="00704CF7">
        <w:rPr>
          <w:rFonts w:ascii="宋体" w:eastAsia="宋体" w:hAnsi="宋体" w:cs="Times New Roman" w:hint="eastAsia"/>
          <w:kern w:val="0"/>
          <w:sz w:val="28"/>
          <w:szCs w:val="28"/>
        </w:rPr>
        <w:t>方为通过。教授委员会成员对所讨论的议题产生严重分歧时，应进一步完善方案后，再次召开会议决定。</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第二十一条</w:t>
      </w:r>
      <w:r w:rsidRPr="00704CF7">
        <w:rPr>
          <w:rFonts w:ascii="宋体" w:eastAsia="宋体" w:hAnsi="宋体" w:cs="Times New Roman" w:hint="eastAsia"/>
          <w:kern w:val="0"/>
          <w:sz w:val="28"/>
          <w:szCs w:val="28"/>
        </w:rPr>
        <w:t>  教授委员会对承担的咨询事项，应在充分研究讨论后形成书面咨询意见或建议。</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第二十二条</w:t>
      </w:r>
      <w:r w:rsidRPr="00704CF7">
        <w:rPr>
          <w:rFonts w:ascii="宋体" w:eastAsia="宋体" w:hAnsi="宋体" w:cs="Times New Roman" w:hint="eastAsia"/>
          <w:kern w:val="0"/>
          <w:sz w:val="28"/>
          <w:szCs w:val="28"/>
        </w:rPr>
        <w:t>  教授委员会会议可以根据议题需要，设立旁听席，允许院部相关部门、教师或学生代表列席旁听。</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第二十三条</w:t>
      </w:r>
      <w:r w:rsidRPr="00704CF7">
        <w:rPr>
          <w:rFonts w:ascii="宋体" w:eastAsia="宋体" w:hAnsi="宋体" w:cs="Times New Roman" w:hint="eastAsia"/>
          <w:kern w:val="0"/>
          <w:sz w:val="28"/>
          <w:szCs w:val="28"/>
        </w:rPr>
        <w:t>  教授委员会做出的决定应当予以公示，并设置一周的异议期。在异议期内，如有异议，经</w:t>
      </w:r>
      <w:r w:rsidRPr="00704CF7">
        <w:rPr>
          <w:rFonts w:ascii="微软雅黑" w:eastAsia="微软雅黑" w:hAnsi="微软雅黑" w:cs="Times New Roman" w:hint="eastAsia"/>
          <w:kern w:val="0"/>
          <w:szCs w:val="21"/>
        </w:rPr>
        <w:t>1/2</w:t>
      </w:r>
      <w:r w:rsidRPr="00704CF7">
        <w:rPr>
          <w:rFonts w:ascii="宋体" w:eastAsia="宋体" w:hAnsi="宋体" w:cs="Times New Roman" w:hint="eastAsia"/>
          <w:kern w:val="0"/>
          <w:sz w:val="28"/>
          <w:szCs w:val="28"/>
        </w:rPr>
        <w:t>以上委员同意，可召开教授委员会会议复议。经复议通过的决定为院部教授委员会最终决定。</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lastRenderedPageBreak/>
        <w:t>第二十四条</w:t>
      </w:r>
      <w:r w:rsidRPr="00704CF7">
        <w:rPr>
          <w:rFonts w:ascii="宋体" w:eastAsia="宋体" w:hAnsi="宋体" w:cs="Times New Roman" w:hint="eastAsia"/>
          <w:kern w:val="0"/>
          <w:sz w:val="28"/>
          <w:szCs w:val="28"/>
        </w:rPr>
        <w:t>  教授委员会委员因故不能出席教授委员会会议时，必须向主任委员请假并征得同意。任何委员不得委托他人代为参加会议。</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教授委员会审议或者评定的事项与委员本人及其配偶或直系亲属有关，或具有利益关联的，相关委员应当回避。</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第二十五条</w:t>
      </w:r>
      <w:r w:rsidRPr="00704CF7">
        <w:rPr>
          <w:rFonts w:ascii="宋体" w:eastAsia="宋体" w:hAnsi="宋体" w:cs="Times New Roman" w:hint="eastAsia"/>
          <w:kern w:val="0"/>
          <w:sz w:val="28"/>
          <w:szCs w:val="28"/>
        </w:rPr>
        <w:t>  教授委员会审议或审定的事项应有会议记录，并存档备查。</w:t>
      </w:r>
    </w:p>
    <w:p w:rsidR="00704CF7" w:rsidRPr="00704CF7" w:rsidRDefault="00704CF7" w:rsidP="00704CF7">
      <w:pPr>
        <w:widowControl/>
        <w:shd w:val="clear" w:color="auto" w:fill="FFFFFF"/>
        <w:spacing w:line="360" w:lineRule="auto"/>
        <w:jc w:val="center"/>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第六章</w:t>
      </w:r>
      <w:r w:rsidRPr="00704CF7">
        <w:rPr>
          <w:rFonts w:ascii="微软雅黑" w:eastAsia="微软雅黑" w:hAnsi="微软雅黑" w:cs="Times New Roman" w:hint="eastAsia"/>
          <w:b/>
          <w:bCs/>
          <w:kern w:val="0"/>
          <w:szCs w:val="21"/>
        </w:rPr>
        <w:t>  </w:t>
      </w:r>
      <w:r w:rsidRPr="00704CF7">
        <w:rPr>
          <w:rFonts w:ascii="宋体" w:eastAsia="宋体" w:hAnsi="宋体" w:cs="Times New Roman" w:hint="eastAsia"/>
          <w:b/>
          <w:bCs/>
          <w:kern w:val="0"/>
          <w:sz w:val="28"/>
          <w:szCs w:val="28"/>
        </w:rPr>
        <w:t>附则</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第二十六条</w:t>
      </w:r>
      <w:r w:rsidRPr="00704CF7">
        <w:rPr>
          <w:rFonts w:ascii="宋体" w:eastAsia="宋体" w:hAnsi="宋体" w:cs="Times New Roman" w:hint="eastAsia"/>
          <w:kern w:val="0"/>
          <w:sz w:val="28"/>
          <w:szCs w:val="28"/>
        </w:rPr>
        <w:t>  本章程由校学术委员会讨论，校长办公会审议，校党委审定。</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第二十七条</w:t>
      </w:r>
      <w:r w:rsidRPr="00704CF7">
        <w:rPr>
          <w:rFonts w:ascii="宋体" w:eastAsia="宋体" w:hAnsi="宋体" w:cs="Times New Roman" w:hint="eastAsia"/>
          <w:kern w:val="0"/>
          <w:sz w:val="28"/>
          <w:szCs w:val="28"/>
        </w:rPr>
        <w:t>  校院部有关规定与本章程不一致的，以本章程为准。院部教授委员会成立后，撤销原院部学术委员会、学位评定委员会、教学委员会、专业技术职务评审委员会，其职责由院部教授委员会行使。</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第二十八条</w:t>
      </w:r>
      <w:r w:rsidRPr="00704CF7">
        <w:rPr>
          <w:rFonts w:ascii="宋体" w:eastAsia="宋体" w:hAnsi="宋体" w:cs="Times New Roman" w:hint="eastAsia"/>
          <w:kern w:val="0"/>
          <w:sz w:val="28"/>
          <w:szCs w:val="28"/>
        </w:rPr>
        <w:t>  院部应根据本章程，制定本单位教授委员会实施细则，并报校学术委员会备案。</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第二十九条</w:t>
      </w:r>
      <w:r w:rsidRPr="00704CF7">
        <w:rPr>
          <w:rFonts w:ascii="宋体" w:eastAsia="宋体" w:hAnsi="宋体" w:cs="Times New Roman" w:hint="eastAsia"/>
          <w:kern w:val="0"/>
          <w:sz w:val="28"/>
          <w:szCs w:val="28"/>
        </w:rPr>
        <w:t>  本章程所称“以上”、“内”、“左右”均含本数，“超过”、“不超过”不含本数。</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第三十条</w:t>
      </w:r>
      <w:r w:rsidRPr="00704CF7">
        <w:rPr>
          <w:rFonts w:ascii="宋体" w:eastAsia="宋体" w:hAnsi="宋体" w:cs="Times New Roman" w:hint="eastAsia"/>
          <w:kern w:val="0"/>
          <w:sz w:val="28"/>
          <w:szCs w:val="28"/>
        </w:rPr>
        <w:t>  本章程由西安工程大学学术委员会负责解释。</w:t>
      </w: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t>第三十一条</w:t>
      </w:r>
      <w:r w:rsidRPr="00704CF7">
        <w:rPr>
          <w:rFonts w:ascii="宋体" w:eastAsia="宋体" w:hAnsi="宋体" w:cs="Times New Roman" w:hint="eastAsia"/>
          <w:kern w:val="0"/>
          <w:sz w:val="28"/>
          <w:szCs w:val="28"/>
        </w:rPr>
        <w:t>  本章程自颁布之日起执行。</w:t>
      </w:r>
      <w:r w:rsidRPr="00704CF7">
        <w:rPr>
          <w:rFonts w:ascii="微软雅黑" w:eastAsia="微软雅黑" w:hAnsi="微软雅黑" w:cs="Times New Roman" w:hint="eastAsia"/>
          <w:kern w:val="0"/>
          <w:szCs w:val="21"/>
        </w:rPr>
        <w:t> </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   </w:t>
      </w:r>
    </w:p>
    <w:p w:rsidR="00704CF7" w:rsidRDefault="00704CF7" w:rsidP="00704CF7">
      <w:pPr>
        <w:widowControl/>
        <w:shd w:val="clear" w:color="auto" w:fill="FFFFFF"/>
        <w:spacing w:line="360" w:lineRule="auto"/>
        <w:ind w:firstLineChars="200" w:firstLine="562"/>
        <w:rPr>
          <w:rFonts w:ascii="宋体" w:eastAsia="宋体" w:hAnsi="宋体" w:cs="Times New Roman" w:hint="eastAsia"/>
          <w:b/>
          <w:bCs/>
          <w:kern w:val="0"/>
          <w:sz w:val="28"/>
          <w:szCs w:val="28"/>
        </w:rPr>
      </w:pPr>
    </w:p>
    <w:p w:rsidR="00704CF7" w:rsidRPr="00704CF7" w:rsidRDefault="00704CF7" w:rsidP="00704CF7">
      <w:pPr>
        <w:widowControl/>
        <w:shd w:val="clear" w:color="auto" w:fill="FFFFFF"/>
        <w:spacing w:line="360" w:lineRule="auto"/>
        <w:ind w:firstLineChars="200" w:firstLine="562"/>
        <w:rPr>
          <w:rFonts w:ascii="Times New Roman" w:eastAsia="宋体" w:hAnsi="Times New Roman" w:cs="Times New Roman"/>
          <w:kern w:val="0"/>
          <w:szCs w:val="21"/>
        </w:rPr>
      </w:pPr>
      <w:r w:rsidRPr="00704CF7">
        <w:rPr>
          <w:rFonts w:ascii="宋体" w:eastAsia="宋体" w:hAnsi="宋体" w:cs="Times New Roman" w:hint="eastAsia"/>
          <w:b/>
          <w:bCs/>
          <w:kern w:val="0"/>
          <w:sz w:val="28"/>
          <w:szCs w:val="28"/>
        </w:rPr>
        <w:lastRenderedPageBreak/>
        <w:t>附件：西安工程大学院部教授委员会组成选举办法</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一、院部党政联席会议确定并公布委员的组成结构及数量，结构及数量应与学科专业设置或学科专业群相匹配。院部党政联席会议可根据实际情况调整正高委员人数</w:t>
      </w:r>
      <w:r w:rsidRPr="00704CF7">
        <w:rPr>
          <w:rFonts w:ascii="微软雅黑" w:eastAsia="微软雅黑" w:hAnsi="微软雅黑" w:cs="Times New Roman" w:hint="eastAsia"/>
          <w:kern w:val="0"/>
          <w:szCs w:val="21"/>
        </w:rPr>
        <w:t>, </w:t>
      </w:r>
      <w:r w:rsidRPr="00704CF7">
        <w:rPr>
          <w:rFonts w:ascii="宋体" w:eastAsia="宋体" w:hAnsi="宋体" w:cs="Times New Roman" w:hint="eastAsia"/>
          <w:kern w:val="0"/>
          <w:sz w:val="28"/>
          <w:szCs w:val="28"/>
        </w:rPr>
        <w:t>参考标准如下：</w:t>
      </w:r>
      <w:r w:rsidRPr="00704CF7">
        <w:rPr>
          <w:rFonts w:ascii="微软雅黑" w:eastAsia="微软雅黑" w:hAnsi="微软雅黑" w:cs="Times New Roman" w:hint="eastAsia"/>
          <w:kern w:val="0"/>
          <w:szCs w:val="21"/>
        </w:rPr>
        <w:t>   </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A-院部不含领导干部的正高数</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B-院部教授委员会委员数</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C=（</w:t>
      </w:r>
      <w:r w:rsidRPr="00704CF7">
        <w:rPr>
          <w:rFonts w:ascii="微软雅黑" w:eastAsia="微软雅黑" w:hAnsi="微软雅黑" w:cs="Times New Roman" w:hint="eastAsia"/>
          <w:kern w:val="0"/>
          <w:szCs w:val="21"/>
        </w:rPr>
        <w:t>A-B</w:t>
      </w:r>
      <w:r w:rsidRPr="00704CF7">
        <w:rPr>
          <w:rFonts w:ascii="宋体" w:eastAsia="宋体" w:hAnsi="宋体" w:cs="Times New Roman" w:hint="eastAsia"/>
          <w:kern w:val="0"/>
          <w:sz w:val="28"/>
          <w:szCs w:val="28"/>
        </w:rPr>
        <w:t>）</w:t>
      </w:r>
      <w:r w:rsidRPr="00704CF7">
        <w:rPr>
          <w:rFonts w:ascii="微软雅黑" w:eastAsia="微软雅黑" w:hAnsi="微软雅黑" w:cs="Times New Roman" w:hint="eastAsia"/>
          <w:kern w:val="0"/>
          <w:szCs w:val="21"/>
        </w:rPr>
        <w:t>/B*100%</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如果</w:t>
      </w:r>
      <w:r w:rsidRPr="00704CF7">
        <w:rPr>
          <w:rFonts w:ascii="微软雅黑" w:eastAsia="微软雅黑" w:hAnsi="微软雅黑" w:cs="Times New Roman" w:hint="eastAsia"/>
          <w:kern w:val="0"/>
          <w:szCs w:val="21"/>
        </w:rPr>
        <w:t>C</w:t>
      </w:r>
      <w:r w:rsidRPr="00704CF7">
        <w:rPr>
          <w:rFonts w:ascii="宋体" w:eastAsia="宋体" w:hAnsi="宋体" w:cs="Times New Roman" w:hint="eastAsia"/>
          <w:kern w:val="0"/>
          <w:sz w:val="28"/>
          <w:szCs w:val="28"/>
        </w:rPr>
        <w:t>≥</w:t>
      </w:r>
      <w:r w:rsidRPr="00704CF7">
        <w:rPr>
          <w:rFonts w:ascii="微软雅黑" w:eastAsia="微软雅黑" w:hAnsi="微软雅黑" w:cs="Times New Roman" w:hint="eastAsia"/>
          <w:kern w:val="0"/>
          <w:szCs w:val="21"/>
        </w:rPr>
        <w:t>50%</w:t>
      </w:r>
      <w:r w:rsidRPr="00704CF7">
        <w:rPr>
          <w:rFonts w:ascii="宋体" w:eastAsia="宋体" w:hAnsi="宋体" w:cs="Times New Roman" w:hint="eastAsia"/>
          <w:kern w:val="0"/>
          <w:sz w:val="28"/>
          <w:szCs w:val="28"/>
        </w:rPr>
        <w:t>，则教授委员会中的正高数为</w:t>
      </w:r>
      <w:r w:rsidRPr="00704CF7">
        <w:rPr>
          <w:rFonts w:ascii="微软雅黑" w:eastAsia="微软雅黑" w:hAnsi="微软雅黑" w:cs="Times New Roman" w:hint="eastAsia"/>
          <w:kern w:val="0"/>
          <w:szCs w:val="21"/>
        </w:rPr>
        <w:t>100%</w:t>
      </w:r>
      <w:r w:rsidRPr="00704CF7">
        <w:rPr>
          <w:rFonts w:ascii="宋体" w:eastAsia="宋体" w:hAnsi="宋体" w:cs="Times New Roman" w:hint="eastAsia"/>
          <w:kern w:val="0"/>
          <w:sz w:val="28"/>
          <w:szCs w:val="28"/>
        </w:rPr>
        <w:t>；</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如果</w:t>
      </w:r>
      <w:r w:rsidRPr="00704CF7">
        <w:rPr>
          <w:rFonts w:ascii="微软雅黑" w:eastAsia="微软雅黑" w:hAnsi="微软雅黑" w:cs="Times New Roman" w:hint="eastAsia"/>
          <w:kern w:val="0"/>
          <w:szCs w:val="21"/>
        </w:rPr>
        <w:t>0</w:t>
      </w:r>
      <w:r w:rsidRPr="00704CF7">
        <w:rPr>
          <w:rFonts w:ascii="宋体" w:eastAsia="宋体" w:hAnsi="宋体" w:cs="Times New Roman" w:hint="eastAsia"/>
          <w:kern w:val="0"/>
          <w:sz w:val="28"/>
          <w:szCs w:val="28"/>
        </w:rPr>
        <w:t>≤</w:t>
      </w:r>
      <w:r w:rsidRPr="00704CF7">
        <w:rPr>
          <w:rFonts w:ascii="微软雅黑" w:eastAsia="微软雅黑" w:hAnsi="微软雅黑" w:cs="Times New Roman" w:hint="eastAsia"/>
          <w:kern w:val="0"/>
          <w:szCs w:val="21"/>
        </w:rPr>
        <w:t>C</w:t>
      </w:r>
      <w:r w:rsidRPr="00704CF7">
        <w:rPr>
          <w:rFonts w:ascii="宋体" w:eastAsia="宋体" w:hAnsi="宋体" w:cs="Times New Roman" w:hint="eastAsia"/>
          <w:kern w:val="0"/>
          <w:sz w:val="28"/>
          <w:szCs w:val="28"/>
        </w:rPr>
        <w:t>＜</w:t>
      </w:r>
      <w:r w:rsidRPr="00704CF7">
        <w:rPr>
          <w:rFonts w:ascii="微软雅黑" w:eastAsia="微软雅黑" w:hAnsi="微软雅黑" w:cs="Times New Roman" w:hint="eastAsia"/>
          <w:kern w:val="0"/>
          <w:szCs w:val="21"/>
        </w:rPr>
        <w:t>50%</w:t>
      </w:r>
      <w:r w:rsidRPr="00704CF7">
        <w:rPr>
          <w:rFonts w:ascii="宋体" w:eastAsia="宋体" w:hAnsi="宋体" w:cs="Times New Roman" w:hint="eastAsia"/>
          <w:kern w:val="0"/>
          <w:sz w:val="28"/>
          <w:szCs w:val="28"/>
        </w:rPr>
        <w:t>，则教授委员会中的正高数应在</w:t>
      </w:r>
      <w:r w:rsidRPr="00704CF7">
        <w:rPr>
          <w:rFonts w:ascii="微软雅黑" w:eastAsia="微软雅黑" w:hAnsi="微软雅黑" w:cs="Times New Roman" w:hint="eastAsia"/>
          <w:kern w:val="0"/>
          <w:szCs w:val="21"/>
        </w:rPr>
        <w:t>70%</w:t>
      </w:r>
      <w:r w:rsidRPr="00704CF7">
        <w:rPr>
          <w:rFonts w:ascii="宋体" w:eastAsia="宋体" w:hAnsi="宋体" w:cs="Times New Roman" w:hint="eastAsia"/>
          <w:kern w:val="0"/>
          <w:sz w:val="28"/>
          <w:szCs w:val="28"/>
        </w:rPr>
        <w:t>以上；</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如果</w:t>
      </w:r>
      <w:r w:rsidRPr="00704CF7">
        <w:rPr>
          <w:rFonts w:ascii="微软雅黑" w:eastAsia="微软雅黑" w:hAnsi="微软雅黑" w:cs="Times New Roman" w:hint="eastAsia"/>
          <w:kern w:val="0"/>
          <w:szCs w:val="21"/>
        </w:rPr>
        <w:t>C</w:t>
      </w:r>
      <w:r w:rsidRPr="00704CF7">
        <w:rPr>
          <w:rFonts w:ascii="宋体" w:eastAsia="宋体" w:hAnsi="宋体" w:cs="Times New Roman" w:hint="eastAsia"/>
          <w:kern w:val="0"/>
          <w:sz w:val="28"/>
          <w:szCs w:val="28"/>
        </w:rPr>
        <w:t>＜</w:t>
      </w:r>
      <w:r w:rsidRPr="00704CF7">
        <w:rPr>
          <w:rFonts w:ascii="微软雅黑" w:eastAsia="微软雅黑" w:hAnsi="微软雅黑" w:cs="Times New Roman" w:hint="eastAsia"/>
          <w:kern w:val="0"/>
          <w:szCs w:val="21"/>
        </w:rPr>
        <w:t>0%</w:t>
      </w:r>
      <w:r w:rsidRPr="00704CF7">
        <w:rPr>
          <w:rFonts w:ascii="宋体" w:eastAsia="宋体" w:hAnsi="宋体" w:cs="Times New Roman" w:hint="eastAsia"/>
          <w:kern w:val="0"/>
          <w:sz w:val="28"/>
          <w:szCs w:val="28"/>
        </w:rPr>
        <w:t>，则教授委员会中的正高数应在</w:t>
      </w:r>
      <w:r w:rsidRPr="00704CF7">
        <w:rPr>
          <w:rFonts w:ascii="微软雅黑" w:eastAsia="微软雅黑" w:hAnsi="微软雅黑" w:cs="Times New Roman" w:hint="eastAsia"/>
          <w:kern w:val="0"/>
          <w:szCs w:val="21"/>
        </w:rPr>
        <w:t>50%</w:t>
      </w:r>
      <w:r w:rsidRPr="00704CF7">
        <w:rPr>
          <w:rFonts w:ascii="宋体" w:eastAsia="宋体" w:hAnsi="宋体" w:cs="Times New Roman" w:hint="eastAsia"/>
          <w:kern w:val="0"/>
          <w:sz w:val="28"/>
          <w:szCs w:val="28"/>
        </w:rPr>
        <w:t>以上。</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二、候选人预备人选由本人自荐或</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人以上具有中级以上专业技术职务的人员推荐，院部党政联席会议审定候选人预备人选名单，并在院部范围内公示</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天。如有异议，应在公示日起</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日内向院部提出书面意见，院部应及时进行调查核实，并在</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日内作出答复。若本人自愿放弃候选人预备人选，应在公示日起</w:t>
      </w:r>
      <w:r w:rsidRPr="00704CF7">
        <w:rPr>
          <w:rFonts w:ascii="微软雅黑" w:eastAsia="微软雅黑" w:hAnsi="微软雅黑" w:cs="Times New Roman" w:hint="eastAsia"/>
          <w:kern w:val="0"/>
          <w:szCs w:val="21"/>
        </w:rPr>
        <w:t>3</w:t>
      </w:r>
      <w:r w:rsidRPr="00704CF7">
        <w:rPr>
          <w:rFonts w:ascii="宋体" w:eastAsia="宋体" w:hAnsi="宋体" w:cs="Times New Roman" w:hint="eastAsia"/>
          <w:kern w:val="0"/>
          <w:sz w:val="28"/>
          <w:szCs w:val="28"/>
        </w:rPr>
        <w:t>日内向院部书面提出，否则视为本人同意。</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三、院部组织全体教职工大会选举，与会人数为应到会人数的</w:t>
      </w:r>
      <w:r w:rsidRPr="00704CF7">
        <w:rPr>
          <w:rFonts w:ascii="微软雅黑" w:eastAsia="微软雅黑" w:hAnsi="微软雅黑" w:cs="Times New Roman" w:hint="eastAsia"/>
          <w:kern w:val="0"/>
          <w:szCs w:val="21"/>
        </w:rPr>
        <w:t>80%</w:t>
      </w:r>
      <w:r w:rsidRPr="00704CF7">
        <w:rPr>
          <w:rFonts w:ascii="宋体" w:eastAsia="宋体" w:hAnsi="宋体" w:cs="Times New Roman" w:hint="eastAsia"/>
          <w:kern w:val="0"/>
          <w:sz w:val="28"/>
          <w:szCs w:val="28"/>
        </w:rPr>
        <w:t>以上。先按</w:t>
      </w:r>
      <w:r w:rsidRPr="00704CF7">
        <w:rPr>
          <w:rFonts w:ascii="微软雅黑" w:eastAsia="微软雅黑" w:hAnsi="微软雅黑" w:cs="Times New Roman" w:hint="eastAsia"/>
          <w:kern w:val="0"/>
          <w:szCs w:val="21"/>
        </w:rPr>
        <w:t>1:1.5</w:t>
      </w:r>
      <w:r w:rsidRPr="00704CF7">
        <w:rPr>
          <w:rFonts w:ascii="宋体" w:eastAsia="宋体" w:hAnsi="宋体" w:cs="Times New Roman" w:hint="eastAsia"/>
          <w:kern w:val="0"/>
          <w:sz w:val="28"/>
          <w:szCs w:val="28"/>
        </w:rPr>
        <w:t>左右的比例从候选人预备人选中选出候选人，按票数高低确定；票数相同的，再次投票，按票数高低确定；投票结果及候选人当场公布。再从候选人差额选出教授委员会委员，候选人同意票数应达到与会人数的</w:t>
      </w:r>
      <w:r w:rsidRPr="00704CF7">
        <w:rPr>
          <w:rFonts w:ascii="微软雅黑" w:eastAsia="微软雅黑" w:hAnsi="微软雅黑" w:cs="Times New Roman" w:hint="eastAsia"/>
          <w:kern w:val="0"/>
          <w:szCs w:val="21"/>
        </w:rPr>
        <w:t>1/2</w:t>
      </w:r>
      <w:r w:rsidRPr="00704CF7">
        <w:rPr>
          <w:rFonts w:ascii="宋体" w:eastAsia="宋体" w:hAnsi="宋体" w:cs="Times New Roman" w:hint="eastAsia"/>
          <w:kern w:val="0"/>
          <w:sz w:val="28"/>
          <w:szCs w:val="28"/>
        </w:rPr>
        <w:t>以上方能入选，按票数高低确定；票数相同的，再次投票，按票数高低确定；投票结果及委员人选当场公布。</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lastRenderedPageBreak/>
        <w:t>四、全体教授委员会委员推选确定主任委员、副主任委员及秘书人选，按票数高低确定。</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五、报校学术委员会备案。</w:t>
      </w:r>
    </w:p>
    <w:p w:rsidR="00704CF7" w:rsidRPr="00704CF7" w:rsidRDefault="00704CF7" w:rsidP="00704CF7">
      <w:pPr>
        <w:widowControl/>
        <w:shd w:val="clear" w:color="auto" w:fill="FFFFFF"/>
        <w:spacing w:line="360" w:lineRule="auto"/>
        <w:ind w:firstLineChars="200" w:firstLine="560"/>
        <w:rPr>
          <w:rFonts w:ascii="Times New Roman" w:eastAsia="宋体" w:hAnsi="Times New Roman" w:cs="Times New Roman"/>
          <w:kern w:val="0"/>
          <w:szCs w:val="21"/>
        </w:rPr>
      </w:pPr>
      <w:r w:rsidRPr="00704CF7">
        <w:rPr>
          <w:rFonts w:ascii="宋体" w:eastAsia="宋体" w:hAnsi="宋体" w:cs="Times New Roman" w:hint="eastAsia"/>
          <w:kern w:val="0"/>
          <w:sz w:val="28"/>
          <w:szCs w:val="28"/>
        </w:rPr>
        <w:t>学校监察处对推荐选举全过程进行监督。</w:t>
      </w:r>
    </w:p>
    <w:p w:rsidR="009159DF" w:rsidRPr="00704CF7" w:rsidRDefault="009159DF"/>
    <w:sectPr w:rsidR="009159DF" w:rsidRPr="00704CF7" w:rsidSect="009159D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7D" w:rsidRDefault="007D317D" w:rsidP="00704CF7">
      <w:r>
        <w:separator/>
      </w:r>
    </w:p>
  </w:endnote>
  <w:endnote w:type="continuationSeparator" w:id="0">
    <w:p w:rsidR="007D317D" w:rsidRDefault="007D317D" w:rsidP="00704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7D" w:rsidRDefault="007D317D" w:rsidP="00704CF7">
      <w:r>
        <w:separator/>
      </w:r>
    </w:p>
  </w:footnote>
  <w:footnote w:type="continuationSeparator" w:id="0">
    <w:p w:rsidR="007D317D" w:rsidRDefault="007D317D" w:rsidP="0070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rsidP="00704CF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7" w:rsidRDefault="00704C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CF7"/>
    <w:rsid w:val="00002E8D"/>
    <w:rsid w:val="00033D28"/>
    <w:rsid w:val="00034E93"/>
    <w:rsid w:val="00044EB6"/>
    <w:rsid w:val="000474E3"/>
    <w:rsid w:val="0005103B"/>
    <w:rsid w:val="000538C5"/>
    <w:rsid w:val="00053E62"/>
    <w:rsid w:val="0006007E"/>
    <w:rsid w:val="00071D75"/>
    <w:rsid w:val="00076059"/>
    <w:rsid w:val="000801F5"/>
    <w:rsid w:val="000806C5"/>
    <w:rsid w:val="00093007"/>
    <w:rsid w:val="000A7590"/>
    <w:rsid w:val="000B558B"/>
    <w:rsid w:val="000B58EF"/>
    <w:rsid w:val="000B5AEC"/>
    <w:rsid w:val="000B7AFB"/>
    <w:rsid w:val="000D243F"/>
    <w:rsid w:val="000E64A2"/>
    <w:rsid w:val="000E781C"/>
    <w:rsid w:val="000F1827"/>
    <w:rsid w:val="00107CC7"/>
    <w:rsid w:val="00110E91"/>
    <w:rsid w:val="00120626"/>
    <w:rsid w:val="00125AEC"/>
    <w:rsid w:val="00135F7F"/>
    <w:rsid w:val="0014240F"/>
    <w:rsid w:val="0015695A"/>
    <w:rsid w:val="0016501C"/>
    <w:rsid w:val="001662D6"/>
    <w:rsid w:val="00177F74"/>
    <w:rsid w:val="001855D6"/>
    <w:rsid w:val="001A3548"/>
    <w:rsid w:val="001C6D1D"/>
    <w:rsid w:val="001E1F76"/>
    <w:rsid w:val="001E511A"/>
    <w:rsid w:val="001E6A6F"/>
    <w:rsid w:val="001F1F76"/>
    <w:rsid w:val="001F73F3"/>
    <w:rsid w:val="002227B2"/>
    <w:rsid w:val="002228DF"/>
    <w:rsid w:val="0022695A"/>
    <w:rsid w:val="002274D8"/>
    <w:rsid w:val="00230DB2"/>
    <w:rsid w:val="00231BE3"/>
    <w:rsid w:val="00233B54"/>
    <w:rsid w:val="00233DD0"/>
    <w:rsid w:val="00254A2F"/>
    <w:rsid w:val="00272C05"/>
    <w:rsid w:val="00273776"/>
    <w:rsid w:val="0028250D"/>
    <w:rsid w:val="002B3170"/>
    <w:rsid w:val="002E6080"/>
    <w:rsid w:val="002E6B06"/>
    <w:rsid w:val="002E7D71"/>
    <w:rsid w:val="002F0163"/>
    <w:rsid w:val="0030456F"/>
    <w:rsid w:val="0031233B"/>
    <w:rsid w:val="00332556"/>
    <w:rsid w:val="00335B79"/>
    <w:rsid w:val="00340D52"/>
    <w:rsid w:val="00341A90"/>
    <w:rsid w:val="00353710"/>
    <w:rsid w:val="0035379B"/>
    <w:rsid w:val="00354985"/>
    <w:rsid w:val="003654E6"/>
    <w:rsid w:val="0038566A"/>
    <w:rsid w:val="0038610E"/>
    <w:rsid w:val="003B1193"/>
    <w:rsid w:val="003C7F6C"/>
    <w:rsid w:val="003D7FB4"/>
    <w:rsid w:val="003E4C70"/>
    <w:rsid w:val="003F2147"/>
    <w:rsid w:val="00403D53"/>
    <w:rsid w:val="00414A00"/>
    <w:rsid w:val="004169BE"/>
    <w:rsid w:val="00424187"/>
    <w:rsid w:val="00434442"/>
    <w:rsid w:val="00436E22"/>
    <w:rsid w:val="00465052"/>
    <w:rsid w:val="00467164"/>
    <w:rsid w:val="00473513"/>
    <w:rsid w:val="00481A55"/>
    <w:rsid w:val="00495B6F"/>
    <w:rsid w:val="004A24E2"/>
    <w:rsid w:val="004A6C70"/>
    <w:rsid w:val="004C1029"/>
    <w:rsid w:val="004C33D1"/>
    <w:rsid w:val="004C4BAD"/>
    <w:rsid w:val="004C721A"/>
    <w:rsid w:val="004D2D2E"/>
    <w:rsid w:val="004E19BD"/>
    <w:rsid w:val="004E3D1F"/>
    <w:rsid w:val="004F19C9"/>
    <w:rsid w:val="004F702D"/>
    <w:rsid w:val="005039BF"/>
    <w:rsid w:val="00510401"/>
    <w:rsid w:val="00536B15"/>
    <w:rsid w:val="00544DBB"/>
    <w:rsid w:val="00547D61"/>
    <w:rsid w:val="0055090E"/>
    <w:rsid w:val="005534ED"/>
    <w:rsid w:val="005565F4"/>
    <w:rsid w:val="005576C1"/>
    <w:rsid w:val="00562FEC"/>
    <w:rsid w:val="005740F2"/>
    <w:rsid w:val="0057542D"/>
    <w:rsid w:val="00575FE3"/>
    <w:rsid w:val="005762E3"/>
    <w:rsid w:val="0057635F"/>
    <w:rsid w:val="00591CD5"/>
    <w:rsid w:val="0059624F"/>
    <w:rsid w:val="00597CEC"/>
    <w:rsid w:val="005A0225"/>
    <w:rsid w:val="005A0500"/>
    <w:rsid w:val="005C0500"/>
    <w:rsid w:val="005C2313"/>
    <w:rsid w:val="005C7AC5"/>
    <w:rsid w:val="005D3387"/>
    <w:rsid w:val="005D5EA7"/>
    <w:rsid w:val="005E411A"/>
    <w:rsid w:val="005E435F"/>
    <w:rsid w:val="005E6608"/>
    <w:rsid w:val="00600F33"/>
    <w:rsid w:val="00607D5B"/>
    <w:rsid w:val="00613BDA"/>
    <w:rsid w:val="00621377"/>
    <w:rsid w:val="00627D23"/>
    <w:rsid w:val="006457BA"/>
    <w:rsid w:val="006458E4"/>
    <w:rsid w:val="00654767"/>
    <w:rsid w:val="0065482B"/>
    <w:rsid w:val="0065597D"/>
    <w:rsid w:val="00656ADF"/>
    <w:rsid w:val="00661588"/>
    <w:rsid w:val="006849F1"/>
    <w:rsid w:val="00692724"/>
    <w:rsid w:val="006958D9"/>
    <w:rsid w:val="006A0908"/>
    <w:rsid w:val="006A112D"/>
    <w:rsid w:val="006A1C3C"/>
    <w:rsid w:val="006A3C14"/>
    <w:rsid w:val="006A4866"/>
    <w:rsid w:val="006A6B58"/>
    <w:rsid w:val="006B5AFE"/>
    <w:rsid w:val="006C0C69"/>
    <w:rsid w:val="006F4D9A"/>
    <w:rsid w:val="006F7278"/>
    <w:rsid w:val="00703B99"/>
    <w:rsid w:val="00704CF7"/>
    <w:rsid w:val="00704F84"/>
    <w:rsid w:val="00705CE9"/>
    <w:rsid w:val="00706F73"/>
    <w:rsid w:val="0071095D"/>
    <w:rsid w:val="00712BEC"/>
    <w:rsid w:val="0071421E"/>
    <w:rsid w:val="007245D1"/>
    <w:rsid w:val="00725C1B"/>
    <w:rsid w:val="007305F0"/>
    <w:rsid w:val="00737D84"/>
    <w:rsid w:val="00743328"/>
    <w:rsid w:val="00744F73"/>
    <w:rsid w:val="00745A91"/>
    <w:rsid w:val="007630B8"/>
    <w:rsid w:val="0076447E"/>
    <w:rsid w:val="00777EB8"/>
    <w:rsid w:val="0078193C"/>
    <w:rsid w:val="00792E7C"/>
    <w:rsid w:val="007C1241"/>
    <w:rsid w:val="007C300C"/>
    <w:rsid w:val="007D15D2"/>
    <w:rsid w:val="007D317D"/>
    <w:rsid w:val="007D6558"/>
    <w:rsid w:val="007E35DD"/>
    <w:rsid w:val="007F2C11"/>
    <w:rsid w:val="007F6F8A"/>
    <w:rsid w:val="007F71AF"/>
    <w:rsid w:val="00802945"/>
    <w:rsid w:val="0080379C"/>
    <w:rsid w:val="00813E56"/>
    <w:rsid w:val="0082548B"/>
    <w:rsid w:val="00843031"/>
    <w:rsid w:val="00851A30"/>
    <w:rsid w:val="00851AAE"/>
    <w:rsid w:val="00862C32"/>
    <w:rsid w:val="00866CDE"/>
    <w:rsid w:val="008717B8"/>
    <w:rsid w:val="00873DEB"/>
    <w:rsid w:val="00877505"/>
    <w:rsid w:val="00881F06"/>
    <w:rsid w:val="00892F96"/>
    <w:rsid w:val="008B183D"/>
    <w:rsid w:val="008B2E9D"/>
    <w:rsid w:val="008B35C4"/>
    <w:rsid w:val="008E4342"/>
    <w:rsid w:val="008E49EA"/>
    <w:rsid w:val="008E5547"/>
    <w:rsid w:val="008F5AF3"/>
    <w:rsid w:val="008F5C8A"/>
    <w:rsid w:val="008F79AB"/>
    <w:rsid w:val="009134CB"/>
    <w:rsid w:val="009144C8"/>
    <w:rsid w:val="009159DF"/>
    <w:rsid w:val="00937606"/>
    <w:rsid w:val="00940AC5"/>
    <w:rsid w:val="009549E3"/>
    <w:rsid w:val="00961289"/>
    <w:rsid w:val="00961334"/>
    <w:rsid w:val="00976C0D"/>
    <w:rsid w:val="0099098F"/>
    <w:rsid w:val="009921B1"/>
    <w:rsid w:val="009A4086"/>
    <w:rsid w:val="009A5A80"/>
    <w:rsid w:val="009B4AFF"/>
    <w:rsid w:val="009C6F55"/>
    <w:rsid w:val="009C735C"/>
    <w:rsid w:val="009E0740"/>
    <w:rsid w:val="009E4EF4"/>
    <w:rsid w:val="00A0582A"/>
    <w:rsid w:val="00A1451A"/>
    <w:rsid w:val="00A16F0B"/>
    <w:rsid w:val="00A22C02"/>
    <w:rsid w:val="00A267A2"/>
    <w:rsid w:val="00A3692F"/>
    <w:rsid w:val="00A4763A"/>
    <w:rsid w:val="00A550A7"/>
    <w:rsid w:val="00A63673"/>
    <w:rsid w:val="00A67976"/>
    <w:rsid w:val="00A71930"/>
    <w:rsid w:val="00A71A01"/>
    <w:rsid w:val="00A72D37"/>
    <w:rsid w:val="00A84F68"/>
    <w:rsid w:val="00A918E1"/>
    <w:rsid w:val="00A9679A"/>
    <w:rsid w:val="00A96F99"/>
    <w:rsid w:val="00AA340C"/>
    <w:rsid w:val="00AA4C47"/>
    <w:rsid w:val="00AC1587"/>
    <w:rsid w:val="00AD280A"/>
    <w:rsid w:val="00AE48B8"/>
    <w:rsid w:val="00AE7903"/>
    <w:rsid w:val="00AF3B66"/>
    <w:rsid w:val="00AF4A49"/>
    <w:rsid w:val="00B02852"/>
    <w:rsid w:val="00B02DD9"/>
    <w:rsid w:val="00B070F7"/>
    <w:rsid w:val="00B21352"/>
    <w:rsid w:val="00B22BC9"/>
    <w:rsid w:val="00B2789A"/>
    <w:rsid w:val="00B333E5"/>
    <w:rsid w:val="00B43691"/>
    <w:rsid w:val="00B62335"/>
    <w:rsid w:val="00B72F17"/>
    <w:rsid w:val="00B75AE8"/>
    <w:rsid w:val="00B90C66"/>
    <w:rsid w:val="00B9261E"/>
    <w:rsid w:val="00BA0379"/>
    <w:rsid w:val="00BA1C65"/>
    <w:rsid w:val="00BA582E"/>
    <w:rsid w:val="00BA6EF3"/>
    <w:rsid w:val="00BB2025"/>
    <w:rsid w:val="00BB7E34"/>
    <w:rsid w:val="00BC0970"/>
    <w:rsid w:val="00BC0E4E"/>
    <w:rsid w:val="00BC4205"/>
    <w:rsid w:val="00BD1EA1"/>
    <w:rsid w:val="00BD405A"/>
    <w:rsid w:val="00BE3BF9"/>
    <w:rsid w:val="00C1031B"/>
    <w:rsid w:val="00C155F3"/>
    <w:rsid w:val="00C24EC2"/>
    <w:rsid w:val="00C40822"/>
    <w:rsid w:val="00C45340"/>
    <w:rsid w:val="00C474F8"/>
    <w:rsid w:val="00C763CC"/>
    <w:rsid w:val="00C87405"/>
    <w:rsid w:val="00C96EBE"/>
    <w:rsid w:val="00CC3405"/>
    <w:rsid w:val="00CD1B5E"/>
    <w:rsid w:val="00CE1B31"/>
    <w:rsid w:val="00CE574C"/>
    <w:rsid w:val="00D035E4"/>
    <w:rsid w:val="00D11AF1"/>
    <w:rsid w:val="00D11BAC"/>
    <w:rsid w:val="00D377B9"/>
    <w:rsid w:val="00D43272"/>
    <w:rsid w:val="00D43FE7"/>
    <w:rsid w:val="00D5054C"/>
    <w:rsid w:val="00D57DDC"/>
    <w:rsid w:val="00D654D7"/>
    <w:rsid w:val="00D73BE9"/>
    <w:rsid w:val="00D74956"/>
    <w:rsid w:val="00D76D1F"/>
    <w:rsid w:val="00D97578"/>
    <w:rsid w:val="00DA0F7E"/>
    <w:rsid w:val="00DA25CC"/>
    <w:rsid w:val="00DA6DE0"/>
    <w:rsid w:val="00DB055F"/>
    <w:rsid w:val="00DC7DE5"/>
    <w:rsid w:val="00DF0387"/>
    <w:rsid w:val="00E01A13"/>
    <w:rsid w:val="00E02F07"/>
    <w:rsid w:val="00E164A6"/>
    <w:rsid w:val="00E25205"/>
    <w:rsid w:val="00E350DF"/>
    <w:rsid w:val="00E421A8"/>
    <w:rsid w:val="00E52CCE"/>
    <w:rsid w:val="00E531CE"/>
    <w:rsid w:val="00E57436"/>
    <w:rsid w:val="00E82354"/>
    <w:rsid w:val="00E91838"/>
    <w:rsid w:val="00EA0A07"/>
    <w:rsid w:val="00EA4C1D"/>
    <w:rsid w:val="00EB0295"/>
    <w:rsid w:val="00EB5D0F"/>
    <w:rsid w:val="00EE078A"/>
    <w:rsid w:val="00EE2DE7"/>
    <w:rsid w:val="00EE391A"/>
    <w:rsid w:val="00EF0269"/>
    <w:rsid w:val="00F039C5"/>
    <w:rsid w:val="00F14869"/>
    <w:rsid w:val="00F2022A"/>
    <w:rsid w:val="00F22151"/>
    <w:rsid w:val="00F26E53"/>
    <w:rsid w:val="00F336F3"/>
    <w:rsid w:val="00F361FC"/>
    <w:rsid w:val="00F50AAC"/>
    <w:rsid w:val="00F55AEA"/>
    <w:rsid w:val="00F61807"/>
    <w:rsid w:val="00F62B30"/>
    <w:rsid w:val="00F70347"/>
    <w:rsid w:val="00F70AEA"/>
    <w:rsid w:val="00F70F0C"/>
    <w:rsid w:val="00F73735"/>
    <w:rsid w:val="00F9101D"/>
    <w:rsid w:val="00F9489B"/>
    <w:rsid w:val="00F95106"/>
    <w:rsid w:val="00FA300F"/>
    <w:rsid w:val="00FB1B9F"/>
    <w:rsid w:val="00FB5900"/>
    <w:rsid w:val="00FB5CC2"/>
    <w:rsid w:val="00FD489C"/>
    <w:rsid w:val="00FE29A1"/>
    <w:rsid w:val="00FE3035"/>
    <w:rsid w:val="00FE3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DF"/>
    <w:pPr>
      <w:widowControl w:val="0"/>
      <w:jc w:val="both"/>
    </w:pPr>
  </w:style>
  <w:style w:type="paragraph" w:styleId="1">
    <w:name w:val="heading 1"/>
    <w:basedOn w:val="a"/>
    <w:link w:val="1Char"/>
    <w:uiPriority w:val="9"/>
    <w:qFormat/>
    <w:rsid w:val="00704C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CF7"/>
    <w:rPr>
      <w:sz w:val="18"/>
      <w:szCs w:val="18"/>
    </w:rPr>
  </w:style>
  <w:style w:type="paragraph" w:styleId="a4">
    <w:name w:val="footer"/>
    <w:basedOn w:val="a"/>
    <w:link w:val="Char0"/>
    <w:uiPriority w:val="99"/>
    <w:semiHidden/>
    <w:unhideWhenUsed/>
    <w:rsid w:val="00704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CF7"/>
    <w:rPr>
      <w:sz w:val="18"/>
      <w:szCs w:val="18"/>
    </w:rPr>
  </w:style>
  <w:style w:type="character" w:customStyle="1" w:styleId="1Char">
    <w:name w:val="标题 1 Char"/>
    <w:basedOn w:val="a0"/>
    <w:link w:val="1"/>
    <w:uiPriority w:val="9"/>
    <w:rsid w:val="00704CF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72598206">
      <w:bodyDiv w:val="1"/>
      <w:marLeft w:val="0"/>
      <w:marRight w:val="0"/>
      <w:marTop w:val="0"/>
      <w:marBottom w:val="0"/>
      <w:divBdr>
        <w:top w:val="none" w:sz="0" w:space="0" w:color="auto"/>
        <w:left w:val="none" w:sz="0" w:space="0" w:color="auto"/>
        <w:bottom w:val="none" w:sz="0" w:space="0" w:color="auto"/>
        <w:right w:val="none" w:sz="0" w:space="0" w:color="auto"/>
      </w:divBdr>
    </w:div>
    <w:div w:id="667640695">
      <w:bodyDiv w:val="1"/>
      <w:marLeft w:val="0"/>
      <w:marRight w:val="0"/>
      <w:marTop w:val="0"/>
      <w:marBottom w:val="0"/>
      <w:divBdr>
        <w:top w:val="none" w:sz="0" w:space="0" w:color="auto"/>
        <w:left w:val="none" w:sz="0" w:space="0" w:color="auto"/>
        <w:bottom w:val="none" w:sz="0" w:space="0" w:color="auto"/>
        <w:right w:val="none" w:sz="0" w:space="0" w:color="auto"/>
      </w:divBdr>
    </w:div>
    <w:div w:id="920144071">
      <w:bodyDiv w:val="1"/>
      <w:marLeft w:val="0"/>
      <w:marRight w:val="0"/>
      <w:marTop w:val="0"/>
      <w:marBottom w:val="0"/>
      <w:divBdr>
        <w:top w:val="none" w:sz="0" w:space="0" w:color="auto"/>
        <w:left w:val="none" w:sz="0" w:space="0" w:color="auto"/>
        <w:bottom w:val="none" w:sz="0" w:space="0" w:color="auto"/>
        <w:right w:val="none" w:sz="0" w:space="0" w:color="auto"/>
      </w:divBdr>
    </w:div>
    <w:div w:id="14241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509</Words>
  <Characters>2904</Characters>
  <Application>Microsoft Office Word</Application>
  <DocSecurity>0</DocSecurity>
  <Lines>24</Lines>
  <Paragraphs>6</Paragraphs>
  <ScaleCrop>false</ScaleCrop>
  <Company>XPU</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温雅</dc:creator>
  <cp:keywords/>
  <dc:description/>
  <cp:lastModifiedBy>温雅</cp:lastModifiedBy>
  <cp:revision>2</cp:revision>
  <dcterms:created xsi:type="dcterms:W3CDTF">2019-10-28T02:20:00Z</dcterms:created>
  <dcterms:modified xsi:type="dcterms:W3CDTF">2019-10-28T02:25:00Z</dcterms:modified>
</cp:coreProperties>
</file>