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0" w:rsidRDefault="00C223F0" w:rsidP="00C223F0">
      <w:pPr>
        <w:spacing w:line="48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 w:hint="eastAsia"/>
          <w:bCs/>
          <w:sz w:val="28"/>
          <w:szCs w:val="28"/>
          <w:lang w:val="en-US"/>
        </w:rPr>
        <w:t>1</w:t>
      </w:r>
    </w:p>
    <w:p w:rsidR="00C223F0" w:rsidRDefault="00C223F0" w:rsidP="00C223F0">
      <w:pPr>
        <w:spacing w:line="52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/>
          <w:bCs/>
          <w:sz w:val="36"/>
        </w:rPr>
        <w:t>研究生</w:t>
      </w:r>
      <w:r>
        <w:rPr>
          <w:rFonts w:ascii="黑体" w:eastAsia="黑体" w:hAnsi="黑体" w:hint="eastAsia"/>
          <w:bCs/>
          <w:sz w:val="36"/>
        </w:rPr>
        <w:t>学位</w:t>
      </w:r>
      <w:r>
        <w:rPr>
          <w:rFonts w:ascii="黑体" w:eastAsia="黑体" w:hAnsi="黑体"/>
          <w:bCs/>
          <w:sz w:val="36"/>
        </w:rPr>
        <w:t>论文</w:t>
      </w:r>
      <w:r>
        <w:rPr>
          <w:rFonts w:ascii="黑体" w:eastAsia="黑体" w:hAnsi="黑体" w:hint="eastAsia"/>
          <w:bCs/>
          <w:sz w:val="36"/>
        </w:rPr>
        <w:t>网络视频</w:t>
      </w:r>
      <w:r>
        <w:rPr>
          <w:rFonts w:ascii="黑体" w:eastAsia="黑体" w:hAnsi="黑体"/>
          <w:bCs/>
          <w:sz w:val="36"/>
        </w:rPr>
        <w:t>答辩指南</w:t>
      </w:r>
    </w:p>
    <w:p w:rsidR="00C223F0" w:rsidRDefault="00C223F0" w:rsidP="00C223F0">
      <w:pPr>
        <w:spacing w:line="400" w:lineRule="exact"/>
        <w:ind w:firstLineChars="200" w:firstLine="480"/>
        <w:rPr>
          <w:rFonts w:hAnsi="宋体"/>
          <w:sz w:val="24"/>
        </w:rPr>
      </w:pP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为确保新冠肺炎疫情防控期间研究生学位论文答辩工作顺利开展，保障学位论文答辩的质量，研究生院特制定学位论文视频会议答辩指南。各学院学位论文视频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预</w:t>
      </w:r>
      <w:r w:rsidRPr="00F001DF">
        <w:rPr>
          <w:rFonts w:ascii="仿宋" w:eastAsia="仿宋" w:hAnsi="仿宋" w:cs="仿宋" w:hint="eastAsia"/>
          <w:sz w:val="32"/>
          <w:szCs w:val="32"/>
        </w:rPr>
        <w:t>答辩、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答辩均</w:t>
      </w:r>
      <w:r w:rsidRPr="00F001DF">
        <w:rPr>
          <w:rFonts w:ascii="仿宋" w:eastAsia="仿宋" w:hAnsi="仿宋" w:cs="仿宋" w:hint="eastAsia"/>
          <w:sz w:val="32"/>
          <w:szCs w:val="32"/>
        </w:rPr>
        <w:t>可参考本指南执行。</w:t>
      </w:r>
    </w:p>
    <w:p w:rsidR="00C223F0" w:rsidRPr="00F001DF" w:rsidRDefault="00C223F0" w:rsidP="00C223F0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001DF">
        <w:rPr>
          <w:rFonts w:ascii="仿宋" w:eastAsia="仿宋" w:hAnsi="仿宋" w:cs="仿宋" w:hint="eastAsia"/>
          <w:b/>
          <w:sz w:val="32"/>
          <w:szCs w:val="32"/>
        </w:rPr>
        <w:t>一、总体要求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1.答辩会由答辩委员会主席负责，由答辩秘书做保障性工作。</w:t>
      </w:r>
      <w:r w:rsidRPr="00F001DF">
        <w:rPr>
          <w:rFonts w:ascii="仿宋" w:eastAsia="仿宋" w:hAnsi="仿宋" w:cs="仿宋" w:hint="eastAsia"/>
          <w:bCs/>
          <w:sz w:val="32"/>
          <w:szCs w:val="32"/>
        </w:rPr>
        <w:t>各学院</w:t>
      </w:r>
      <w:r w:rsidRPr="00F001DF">
        <w:rPr>
          <w:rFonts w:ascii="仿宋" w:eastAsia="仿宋" w:hAnsi="仿宋" w:cs="仿宋" w:hint="eastAsia"/>
          <w:sz w:val="32"/>
          <w:szCs w:val="32"/>
        </w:rPr>
        <w:t>应</w:t>
      </w:r>
      <w:r w:rsidRPr="00F001DF">
        <w:rPr>
          <w:rFonts w:ascii="仿宋" w:eastAsia="仿宋" w:hAnsi="仿宋" w:cs="仿宋" w:hint="eastAsia"/>
          <w:bCs/>
          <w:sz w:val="32"/>
          <w:szCs w:val="32"/>
        </w:rPr>
        <w:t>对视频会议</w:t>
      </w:r>
      <w:r w:rsidRPr="00F001DF">
        <w:rPr>
          <w:rFonts w:ascii="仿宋" w:eastAsia="仿宋" w:hAnsi="仿宋" w:cs="仿宋" w:hint="eastAsia"/>
          <w:sz w:val="32"/>
          <w:szCs w:val="32"/>
        </w:rPr>
        <w:t>答辩的准备、开展等工作加强指导。</w:t>
      </w:r>
    </w:p>
    <w:p w:rsidR="00C223F0" w:rsidRPr="00F001DF" w:rsidRDefault="00C223F0" w:rsidP="00C223F0">
      <w:pPr>
        <w:pStyle w:val="a5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2.学院提前做好答辩现场消杀工作，导师、答辩委员会委员、答辩秘书、校内督导专家均到现场答辩会场，答辩研究生可远程进行网络视频答辩。</w:t>
      </w:r>
    </w:p>
    <w:p w:rsidR="00C223F0" w:rsidRPr="00F001DF" w:rsidRDefault="00C223F0" w:rsidP="00C223F0">
      <w:pPr>
        <w:pStyle w:val="a5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3.学位论文视频答辩应进行现场匿名投票。如答辩委员会成员中确有校外专家无法到达现场，通过视频参加答辩会，则全体答辩委员会成员通过问卷星或钉钉系统进行网络匿名投票，答辩秘书打印投票结果截图作为答辩表决票存档。通过视频参加答辩会的专家因无法在答辩申请书上完成现场签名，可在后续补签。</w:t>
      </w:r>
    </w:p>
    <w:p w:rsidR="00C223F0" w:rsidRPr="00F001DF" w:rsidRDefault="00C223F0" w:rsidP="00C223F0">
      <w:pPr>
        <w:pStyle w:val="a5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bCs/>
          <w:sz w:val="32"/>
          <w:szCs w:val="32"/>
        </w:rPr>
        <w:t>4.</w:t>
      </w:r>
      <w:r w:rsidRPr="00F001DF">
        <w:rPr>
          <w:rFonts w:ascii="仿宋" w:eastAsia="仿宋" w:hAnsi="仿宋" w:cs="仿宋" w:hint="eastAsia"/>
          <w:sz w:val="32"/>
          <w:szCs w:val="32"/>
        </w:rPr>
        <w:t>答辩委员会主席有权根据答辩过程中出现的情况，宣布答辩无效。主要涉及的情况包括但不限于网络断线或卡顿影响答辩、投票过程违背独立及匿名原则等情况。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bCs/>
          <w:sz w:val="32"/>
          <w:szCs w:val="32"/>
          <w:lang w:val="en-US"/>
        </w:rPr>
        <w:lastRenderedPageBreak/>
        <w:t>5</w:t>
      </w:r>
      <w:r w:rsidRPr="00F001DF">
        <w:rPr>
          <w:rFonts w:ascii="仿宋" w:eastAsia="仿宋" w:hAnsi="仿宋" w:cs="仿宋" w:hint="eastAsia"/>
          <w:bCs/>
          <w:sz w:val="32"/>
          <w:szCs w:val="32"/>
        </w:rPr>
        <w:t>.视频答辩应公开举行，允许师生旁听。</w:t>
      </w:r>
    </w:p>
    <w:p w:rsidR="00C223F0" w:rsidRPr="00F001DF" w:rsidRDefault="00C223F0" w:rsidP="00C223F0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001DF">
        <w:rPr>
          <w:rFonts w:ascii="仿宋" w:eastAsia="仿宋" w:hAnsi="仿宋" w:cs="仿宋" w:hint="eastAsia"/>
          <w:b/>
          <w:sz w:val="32"/>
          <w:szCs w:val="32"/>
        </w:rPr>
        <w:t>二、答辩会前准备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1.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答辩1周前，选用好</w:t>
      </w:r>
      <w:r w:rsidRPr="00F001DF">
        <w:rPr>
          <w:rFonts w:ascii="仿宋" w:eastAsia="仿宋" w:hAnsi="仿宋" w:cs="仿宋" w:hint="eastAsia"/>
          <w:sz w:val="32"/>
          <w:szCs w:val="32"/>
        </w:rPr>
        <w:t>视频答辩软件，须准备一个主软件和一个备用软件，要求软件功能稳定、操作简单易用、至少允许10人同时在线视频和通话、视频与通话清晰流畅、支持在线播放PPT、可在线共享文件等。建议采用“腾讯视频会议”软件，也可根据实际情况依托welink、微信、钉钉等开展网络视频答辩。“腾讯视频会议”软件下载网址与使用说明如下：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 xml:space="preserve">  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下载网址：</w:t>
      </w:r>
      <w:hyperlink r:id="rId4" w:history="1">
        <w:r w:rsidRPr="00F001DF">
          <w:rPr>
            <w:rStyle w:val="a3"/>
            <w:rFonts w:ascii="仿宋" w:eastAsia="仿宋" w:hAnsi="仿宋" w:cs="仿宋" w:hint="eastAsia"/>
            <w:sz w:val="32"/>
            <w:szCs w:val="32"/>
          </w:rPr>
          <w:t>https://meeting.qq.com/；</w:t>
        </w:r>
      </w:hyperlink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使用说明：</w:t>
      </w:r>
      <w:hyperlink r:id="rId5" w:history="1">
        <w:r w:rsidRPr="00F001DF">
          <w:rPr>
            <w:rStyle w:val="a3"/>
            <w:rFonts w:ascii="仿宋" w:eastAsia="仿宋" w:hAnsi="仿宋" w:cs="仿宋" w:hint="eastAsia"/>
            <w:sz w:val="32"/>
            <w:szCs w:val="32"/>
          </w:rPr>
          <w:t>https://meeting.qq.com/support.html?tab=1</w:t>
        </w:r>
      </w:hyperlink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2</w:t>
      </w:r>
      <w:r w:rsidRPr="00F001DF">
        <w:rPr>
          <w:rFonts w:ascii="仿宋" w:eastAsia="仿宋" w:hAnsi="仿宋" w:cs="仿宋" w:hint="eastAsia"/>
          <w:sz w:val="32"/>
          <w:szCs w:val="32"/>
        </w:rPr>
        <w:t>.答辩3天前，研究生应将学位论文、论文评阅意见和学位论文申请书电子版发给答辩委员和答辩秘书；答辩秘书应联系研究生、答辩委员会委员，安排所有人安装并学习相关软件的使用方法。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3</w:t>
      </w:r>
      <w:r w:rsidRPr="00F001DF">
        <w:rPr>
          <w:rFonts w:ascii="仿宋" w:eastAsia="仿宋" w:hAnsi="仿宋" w:cs="仿宋" w:hint="eastAsia"/>
          <w:sz w:val="32"/>
          <w:szCs w:val="32"/>
        </w:rPr>
        <w:t>.答辩1天前，答辩秘书应邀请全部参会人员一起试用视频软件。研究生应试用视频软件分享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PPT</w:t>
      </w:r>
      <w:r w:rsidRPr="00F001DF">
        <w:rPr>
          <w:rFonts w:ascii="仿宋" w:eastAsia="仿宋" w:hAnsi="仿宋" w:cs="仿宋" w:hint="eastAsia"/>
          <w:sz w:val="32"/>
          <w:szCs w:val="32"/>
        </w:rPr>
        <w:t>和麦克声音，答辩委员会委员应试用视频软件及麦克声音。</w:t>
      </w:r>
    </w:p>
    <w:p w:rsidR="00C223F0" w:rsidRPr="00F001DF" w:rsidRDefault="00C223F0" w:rsidP="00C223F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4</w:t>
      </w:r>
      <w:r w:rsidRPr="00F001DF">
        <w:rPr>
          <w:rFonts w:ascii="仿宋" w:eastAsia="仿宋" w:hAnsi="仿宋" w:cs="仿宋" w:hint="eastAsia"/>
          <w:sz w:val="32"/>
          <w:szCs w:val="32"/>
        </w:rPr>
        <w:t>.答辩秘书应提前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熟悉</w:t>
      </w:r>
      <w:r w:rsidRPr="00F001DF">
        <w:rPr>
          <w:rFonts w:ascii="仿宋" w:eastAsia="仿宋" w:hAnsi="仿宋" w:cs="仿宋" w:hint="eastAsia"/>
          <w:sz w:val="32"/>
          <w:szCs w:val="32"/>
        </w:rPr>
        <w:t>研究生学位论文答辩</w:t>
      </w:r>
      <w:r w:rsidRPr="00F001DF">
        <w:rPr>
          <w:rFonts w:ascii="仿宋" w:eastAsia="仿宋" w:hAnsi="仿宋" w:cs="仿宋" w:hint="eastAsia"/>
          <w:sz w:val="32"/>
          <w:szCs w:val="32"/>
          <w:lang w:val="en-US"/>
        </w:rPr>
        <w:t>流程及有关要求</w:t>
      </w:r>
      <w:r w:rsidRPr="00F001DF">
        <w:rPr>
          <w:rFonts w:ascii="仿宋" w:eastAsia="仿宋" w:hAnsi="仿宋" w:cs="仿宋" w:hint="eastAsia"/>
          <w:sz w:val="32"/>
          <w:szCs w:val="32"/>
        </w:rPr>
        <w:t>。</w:t>
      </w:r>
    </w:p>
    <w:p w:rsidR="00C223F0" w:rsidRPr="00F001DF" w:rsidRDefault="00C223F0" w:rsidP="00C223F0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001DF">
        <w:rPr>
          <w:rFonts w:ascii="仿宋" w:eastAsia="仿宋" w:hAnsi="仿宋" w:cs="仿宋" w:hint="eastAsia"/>
          <w:b/>
          <w:sz w:val="32"/>
          <w:szCs w:val="32"/>
        </w:rPr>
        <w:t>三、会议过程</w:t>
      </w:r>
    </w:p>
    <w:p w:rsidR="00C223F0" w:rsidRPr="00F001DF" w:rsidRDefault="00C223F0" w:rsidP="00C223F0">
      <w:pPr>
        <w:pStyle w:val="a6"/>
        <w:spacing w:line="360" w:lineRule="auto"/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F001DF">
        <w:rPr>
          <w:rFonts w:ascii="仿宋" w:eastAsia="仿宋" w:hAnsi="仿宋" w:cs="仿宋" w:hint="eastAsia"/>
          <w:sz w:val="32"/>
          <w:szCs w:val="32"/>
        </w:rPr>
        <w:t>网络视频答辩流程如下表，在实际答辩过程中部分环节可适当调整。</w:t>
      </w:r>
    </w:p>
    <w:p w:rsidR="00C223F0" w:rsidRPr="00F001DF" w:rsidRDefault="00C223F0" w:rsidP="00C223F0">
      <w:pPr>
        <w:widowControl/>
        <w:spacing w:line="500" w:lineRule="exact"/>
        <w:jc w:val="center"/>
        <w:rPr>
          <w:rFonts w:ascii="黑体" w:eastAsia="黑体" w:hAnsi="黑体" w:hint="eastAsia"/>
          <w:sz w:val="32"/>
          <w:szCs w:val="32"/>
          <w:lang w:val="en-US"/>
        </w:rPr>
      </w:pPr>
      <w:r w:rsidRPr="00F001DF">
        <w:rPr>
          <w:rFonts w:ascii="黑体" w:eastAsia="黑体" w:hAnsi="黑体" w:hint="eastAsia"/>
          <w:sz w:val="32"/>
          <w:szCs w:val="32"/>
        </w:rPr>
        <w:lastRenderedPageBreak/>
        <w:t>网络视频答辩流程</w:t>
      </w:r>
      <w:r w:rsidRPr="00F001DF">
        <w:rPr>
          <w:rFonts w:ascii="黑体" w:eastAsia="黑体" w:hAnsi="黑体" w:hint="eastAsia"/>
          <w:sz w:val="32"/>
          <w:szCs w:val="32"/>
          <w:lang w:val="en-US"/>
        </w:rPr>
        <w:t>表</w:t>
      </w:r>
    </w:p>
    <w:p w:rsidR="00C223F0" w:rsidRPr="00F001DF" w:rsidRDefault="00C223F0" w:rsidP="00C223F0">
      <w:pPr>
        <w:widowControl/>
        <w:spacing w:line="500" w:lineRule="exact"/>
        <w:jc w:val="center"/>
        <w:rPr>
          <w:rFonts w:hAnsi="宋体"/>
          <w:b/>
          <w:sz w:val="30"/>
          <w:szCs w:val="30"/>
        </w:rPr>
      </w:pPr>
    </w:p>
    <w:tbl>
      <w:tblPr>
        <w:tblW w:w="5001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5547"/>
        <w:gridCol w:w="3099"/>
      </w:tblGrid>
      <w:tr w:rsidR="00C223F0" w:rsidTr="004A146B"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阶段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具体</w:t>
            </w:r>
            <w:r>
              <w:rPr>
                <w:rFonts w:ascii="楷体" w:eastAsia="楷体" w:hAnsi="楷体"/>
                <w:sz w:val="28"/>
              </w:rPr>
              <w:t>内容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重点提示</w:t>
            </w:r>
          </w:p>
        </w:tc>
      </w:tr>
      <w:tr w:rsidR="00C223F0" w:rsidTr="004A146B">
        <w:trPr>
          <w:trHeight w:val="476"/>
        </w:trPr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会前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准备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  <w:lang w:val="en-US"/>
              </w:rPr>
              <w:t>答辩秘书提前建会议室，邀请研究生及答辩委员会委员进入视频会议室</w:t>
            </w:r>
            <w:bookmarkStart w:id="0" w:name="_GoBack"/>
            <w:bookmarkEnd w:id="0"/>
            <w:r>
              <w:rPr>
                <w:rFonts w:hAnsi="宋体" w:hint="eastAsia"/>
                <w:color w:val="000000"/>
                <w:sz w:val="24"/>
                <w:szCs w:val="24"/>
                <w:lang w:val="en-US"/>
              </w:rPr>
              <w:t>，确保通讯畅通。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  <w:szCs w:val="24"/>
              </w:rPr>
              <w:t>秘书</w:t>
            </w:r>
            <w:r>
              <w:rPr>
                <w:rFonts w:hAnsi="宋体" w:hint="eastAsia"/>
                <w:sz w:val="24"/>
                <w:szCs w:val="24"/>
              </w:rPr>
              <w:t>点击录屏，操</w:t>
            </w:r>
            <w:r>
              <w:rPr>
                <w:rFonts w:hAnsi="宋体"/>
                <w:sz w:val="24"/>
                <w:szCs w:val="24"/>
              </w:rPr>
              <w:t>作完成后示意</w:t>
            </w:r>
            <w:r>
              <w:rPr>
                <w:rFonts w:hAnsi="宋体" w:hint="eastAsia"/>
                <w:sz w:val="24"/>
                <w:szCs w:val="24"/>
              </w:rPr>
              <w:t>或通告会议</w:t>
            </w:r>
            <w:r>
              <w:rPr>
                <w:rFonts w:hAnsi="宋体"/>
                <w:sz w:val="24"/>
                <w:szCs w:val="24"/>
              </w:rPr>
              <w:t>开始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</w:t>
            </w:r>
            <w:r>
              <w:rPr>
                <w:rFonts w:hAnsi="宋体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参会人。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</w:p>
          <w:p w:rsidR="00C223F0" w:rsidRDefault="00C223F0" w:rsidP="004A146B">
            <w:pPr>
              <w:rPr>
                <w:rFonts w:hAnsi="宋体"/>
                <w:b/>
                <w:i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主持人</w:t>
            </w:r>
            <w:r>
              <w:rPr>
                <w:rFonts w:hAnsi="宋体"/>
                <w:sz w:val="24"/>
                <w:szCs w:val="24"/>
              </w:rPr>
              <w:t>提醒</w:t>
            </w:r>
            <w:r>
              <w:rPr>
                <w:rFonts w:hAnsi="宋体" w:hint="eastAsia"/>
                <w:sz w:val="24"/>
                <w:szCs w:val="24"/>
              </w:rPr>
              <w:t>其他</w:t>
            </w:r>
            <w:r>
              <w:rPr>
                <w:rFonts w:hAnsi="宋体"/>
                <w:sz w:val="24"/>
                <w:szCs w:val="24"/>
              </w:rPr>
              <w:t>参会人员不要录屏、</w:t>
            </w:r>
            <w:r>
              <w:rPr>
                <w:rFonts w:hAnsi="宋体" w:hint="eastAsia"/>
                <w:sz w:val="24"/>
                <w:szCs w:val="24"/>
              </w:rPr>
              <w:t>注意</w:t>
            </w:r>
            <w:r>
              <w:rPr>
                <w:rFonts w:hAnsi="宋体"/>
                <w:sz w:val="24"/>
                <w:szCs w:val="24"/>
              </w:rPr>
              <w:t>保护知识产权。</w:t>
            </w:r>
          </w:p>
        </w:tc>
      </w:tr>
      <w:tr w:rsidR="00C223F0" w:rsidTr="004A146B"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第一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阶段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1.答辩委员会主席主持答辩会议，宣布答辩委员会成员名单及答辩程序。</w:t>
            </w:r>
          </w:p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2.答辩委员会主席宣布答辩会开始。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</w:t>
            </w:r>
            <w:r>
              <w:rPr>
                <w:rFonts w:hAnsi="宋体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参会人。</w:t>
            </w:r>
          </w:p>
        </w:tc>
      </w:tr>
      <w:tr w:rsidR="00C223F0" w:rsidTr="004A146B"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第</w:t>
            </w:r>
            <w:r>
              <w:rPr>
                <w:rFonts w:ascii="楷体" w:eastAsia="楷体" w:hAnsi="楷体"/>
                <w:sz w:val="24"/>
              </w:rPr>
              <w:t>二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阶段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3.由答辩人报告学位论文的主要内容。</w:t>
            </w:r>
          </w:p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4.答辩委员会委员和到会人员提问，答辩人准备。</w:t>
            </w:r>
          </w:p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5.由导师宣读本人及评阅人对学位论文的学术评语及评阅意见，并介绍学习成绩及其他有关情况。</w:t>
            </w:r>
          </w:p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6.答辩人回答问题。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画面：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PPT</w:t>
            </w:r>
            <w:r>
              <w:rPr>
                <w:rFonts w:hAnsi="宋体" w:hint="eastAsia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问答过程画面为</w:t>
            </w:r>
            <w:r>
              <w:rPr>
                <w:rFonts w:hAnsi="宋体" w:hint="eastAsia"/>
                <w:sz w:val="24"/>
                <w:szCs w:val="24"/>
              </w:rPr>
              <w:t>参会人。</w:t>
            </w:r>
          </w:p>
        </w:tc>
      </w:tr>
      <w:tr w:rsidR="00C223F0" w:rsidTr="004A146B">
        <w:trPr>
          <w:trHeight w:val="828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第</w:t>
            </w:r>
            <w:r>
              <w:rPr>
                <w:rFonts w:ascii="楷体" w:eastAsia="楷体" w:hAnsi="楷体" w:hint="eastAsia"/>
                <w:sz w:val="24"/>
              </w:rPr>
              <w:t>三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阶段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7.答辩会议休会。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  <w:lang w:val="en-US"/>
              </w:rPr>
              <w:t>确认</w:t>
            </w:r>
            <w:r>
              <w:rPr>
                <w:rFonts w:hAnsi="宋体"/>
                <w:sz w:val="24"/>
                <w:szCs w:val="24"/>
              </w:rPr>
              <w:t>答辩研究生</w:t>
            </w:r>
            <w:r>
              <w:rPr>
                <w:rFonts w:hAnsi="宋体" w:hint="eastAsia"/>
                <w:sz w:val="24"/>
                <w:szCs w:val="24"/>
              </w:rPr>
              <w:t>及</w:t>
            </w:r>
            <w:r>
              <w:rPr>
                <w:rFonts w:hAnsi="宋体"/>
                <w:sz w:val="24"/>
                <w:szCs w:val="24"/>
              </w:rPr>
              <w:t>旁听人员</w:t>
            </w:r>
            <w:r>
              <w:rPr>
                <w:rFonts w:hAnsi="宋体" w:hint="eastAsia"/>
                <w:sz w:val="24"/>
                <w:szCs w:val="24"/>
              </w:rPr>
              <w:t>离线。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画面：</w:t>
            </w:r>
            <w:r>
              <w:rPr>
                <w:rFonts w:hAnsi="宋体"/>
                <w:sz w:val="24"/>
                <w:szCs w:val="24"/>
              </w:rPr>
              <w:t>参会人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C223F0" w:rsidTr="004A146B">
        <w:trPr>
          <w:trHeight w:val="1731"/>
        </w:trPr>
        <w:tc>
          <w:tcPr>
            <w:tcW w:w="508" w:type="pct"/>
            <w:vMerge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8.答辩委员会举行内部会议</w:t>
            </w:r>
          </w:p>
          <w:p w:rsidR="00C223F0" w:rsidRDefault="00C223F0" w:rsidP="004A146B">
            <w:pPr>
              <w:tabs>
                <w:tab w:val="left" w:pos="0"/>
              </w:tabs>
              <w:ind w:firstLineChars="200" w:firstLine="480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1）答辩委员会委员评议答辩人是否达到相应学位的学术水平；</w:t>
            </w:r>
          </w:p>
          <w:p w:rsidR="00C223F0" w:rsidRPr="002D0FD8" w:rsidRDefault="00C223F0" w:rsidP="004A146B">
            <w:pPr>
              <w:pStyle w:val="a6"/>
              <w:tabs>
                <w:tab w:val="left" w:pos="0"/>
              </w:tabs>
              <w:ind w:firstLine="480"/>
              <w:rPr>
                <w:rFonts w:ascii="宋体" w:hAnsi="宋体"/>
                <w:color w:val="000000"/>
                <w:sz w:val="24"/>
              </w:rPr>
            </w:pPr>
            <w:r w:rsidRPr="002D0FD8">
              <w:rPr>
                <w:rFonts w:ascii="宋体" w:hAnsi="宋体" w:hint="eastAsia"/>
                <w:color w:val="000000"/>
                <w:sz w:val="24"/>
              </w:rPr>
              <w:t>2）</w:t>
            </w:r>
            <w:r>
              <w:rPr>
                <w:rFonts w:ascii="宋体" w:hAnsi="宋体" w:hint="eastAsia"/>
                <w:color w:val="000000"/>
                <w:sz w:val="24"/>
              </w:rPr>
              <w:t>投票表决；</w:t>
            </w:r>
          </w:p>
          <w:p w:rsidR="00C223F0" w:rsidRPr="002D0FD8" w:rsidRDefault="00C223F0" w:rsidP="004A146B">
            <w:pPr>
              <w:pStyle w:val="a6"/>
              <w:tabs>
                <w:tab w:val="left" w:pos="0"/>
              </w:tabs>
              <w:ind w:left="480" w:firstLineChars="0" w:firstLine="0"/>
              <w:rPr>
                <w:rFonts w:ascii="宋体"/>
                <w:color w:val="000000"/>
                <w:sz w:val="24"/>
              </w:rPr>
            </w:pPr>
            <w:r w:rsidRPr="002D0FD8">
              <w:rPr>
                <w:rFonts w:ascii="宋体" w:hAnsi="宋体" w:hint="eastAsia"/>
                <w:color w:val="000000"/>
                <w:sz w:val="24"/>
              </w:rPr>
              <w:t>3）</w:t>
            </w:r>
            <w:r w:rsidRPr="002D0FD8">
              <w:rPr>
                <w:rFonts w:ascii="宋体" w:hAnsi="宋体" w:hint="eastAsia"/>
                <w:sz w:val="24"/>
              </w:rPr>
              <w:t>委员讨论形成答辩决议</w:t>
            </w:r>
            <w:r w:rsidRPr="002D0FD8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1.决议书</w:t>
            </w:r>
            <w:r>
              <w:rPr>
                <w:rFonts w:hAnsi="宋体"/>
                <w:sz w:val="24"/>
                <w:szCs w:val="24"/>
              </w:rPr>
              <w:t>截屏保存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2.秘书提醒待疫情</w:t>
            </w:r>
            <w:r>
              <w:rPr>
                <w:rFonts w:hAnsi="宋体"/>
                <w:sz w:val="24"/>
                <w:szCs w:val="24"/>
              </w:rPr>
              <w:t>解除后补签字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画面：</w:t>
            </w:r>
            <w:r>
              <w:rPr>
                <w:rFonts w:hAnsi="宋体"/>
                <w:sz w:val="24"/>
                <w:szCs w:val="24"/>
              </w:rPr>
              <w:t>参会人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C223F0" w:rsidTr="004A146B">
        <w:trPr>
          <w:trHeight w:val="1290"/>
        </w:trPr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第</w:t>
            </w:r>
            <w:r>
              <w:rPr>
                <w:rFonts w:ascii="楷体" w:eastAsia="楷体" w:hAnsi="楷体" w:hint="eastAsia"/>
                <w:sz w:val="24"/>
              </w:rPr>
              <w:t>四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阶段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9.答辩会复会，答辩委员会主席宣布投票结果和答辩委员会决议。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1.秘书邀请研究生回到会场。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2.主席宣读决议文件。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画面：</w:t>
            </w:r>
            <w:r>
              <w:rPr>
                <w:rFonts w:hAnsi="宋体"/>
                <w:sz w:val="24"/>
                <w:szCs w:val="24"/>
              </w:rPr>
              <w:t>参会人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C223F0" w:rsidTr="004A146B">
        <w:tc>
          <w:tcPr>
            <w:tcW w:w="508" w:type="pct"/>
            <w:shd w:val="clear" w:color="auto" w:fill="auto"/>
            <w:vAlign w:val="center"/>
          </w:tcPr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会议</w:t>
            </w:r>
          </w:p>
          <w:p w:rsidR="00C223F0" w:rsidRDefault="00C223F0" w:rsidP="004A146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lang w:val="en-US"/>
              </w:rPr>
              <w:t>结束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223F0" w:rsidRDefault="00C223F0" w:rsidP="004A146B">
            <w:pPr>
              <w:pStyle w:val="8"/>
              <w:spacing w:line="240" w:lineRule="auto"/>
              <w:ind w:firstLineChars="0" w:firstLine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答辩委员会主席宣布答辩会结束。</w:t>
            </w:r>
          </w:p>
        </w:tc>
        <w:tc>
          <w:tcPr>
            <w:tcW w:w="1609" w:type="pct"/>
            <w:vAlign w:val="center"/>
          </w:tcPr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  <w:lang w:val="en-US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.</w:t>
            </w:r>
            <w:r>
              <w:rPr>
                <w:rFonts w:hAnsi="宋体"/>
                <w:sz w:val="24"/>
                <w:szCs w:val="24"/>
              </w:rPr>
              <w:t>主席宣布答辩会结束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C223F0" w:rsidRDefault="00C223F0" w:rsidP="004A146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  <w:lang w:val="en-US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.</w:t>
            </w:r>
            <w:r>
              <w:rPr>
                <w:rFonts w:hAnsi="宋体"/>
                <w:sz w:val="24"/>
                <w:szCs w:val="24"/>
              </w:rPr>
              <w:t>秘书结束录屏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或录音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C223F0" w:rsidRDefault="00C223F0" w:rsidP="004A146B">
            <w:pPr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视频</w:t>
            </w:r>
            <w:r>
              <w:rPr>
                <w:rFonts w:hAnsi="宋体"/>
                <w:b/>
                <w:sz w:val="24"/>
                <w:szCs w:val="24"/>
              </w:rPr>
              <w:t>画面：</w:t>
            </w:r>
            <w:r>
              <w:rPr>
                <w:rFonts w:hAnsi="宋体"/>
                <w:sz w:val="24"/>
                <w:szCs w:val="24"/>
              </w:rPr>
              <w:t>参会人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</w:tbl>
    <w:p w:rsidR="00C223F0" w:rsidRPr="00F001DF" w:rsidRDefault="00C223F0" w:rsidP="00826FFF">
      <w:pPr>
        <w:rPr>
          <w:rFonts w:hint="eastAsia"/>
          <w:sz w:val="21"/>
          <w:szCs w:val="21"/>
        </w:rPr>
      </w:pPr>
      <w:r>
        <w:rPr>
          <w:rFonts w:hint="eastAsia"/>
          <w:b/>
          <w:sz w:val="28"/>
          <w:szCs w:val="28"/>
          <w:lang w:val="en-US"/>
        </w:rPr>
        <w:br w:type="page"/>
      </w:r>
    </w:p>
    <w:sectPr w:rsidR="00C223F0" w:rsidRPr="00F001DF" w:rsidSect="002C3AD8">
      <w:footerReference w:type="default" r:id="rId6"/>
      <w:pgSz w:w="12240" w:h="15840"/>
      <w:pgMar w:top="1638" w:right="1417" w:bottom="1417" w:left="1417" w:header="720" w:footer="90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细黑一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4" w:rsidRDefault="007C288A" w:rsidP="00425CC4">
    <w:pPr>
      <w:pStyle w:val="a4"/>
      <w:tabs>
        <w:tab w:val="clear" w:pos="4153"/>
        <w:tab w:val="clear" w:pos="8306"/>
        <w:tab w:val="center" w:pos="470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7;mso-fit-shape-to-text:t" inset="0,0,0,0">
            <w:txbxContent>
              <w:p w:rsidR="00425CC4" w:rsidRDefault="007C288A">
                <w:pPr>
                  <w:pStyle w:val="a4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223F0"/>
    <w:rsid w:val="006B6141"/>
    <w:rsid w:val="006C4D9F"/>
    <w:rsid w:val="007C288A"/>
    <w:rsid w:val="00826FFF"/>
    <w:rsid w:val="00C223F0"/>
    <w:rsid w:val="00C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0"/>
    <w:pPr>
      <w:widowControl w:val="0"/>
      <w:autoSpaceDE w:val="0"/>
      <w:autoSpaceDN w:val="0"/>
      <w:adjustRightInd w:val="0"/>
    </w:pPr>
    <w:rPr>
      <w:rFonts w:ascii="宋体"/>
      <w:sz w:val="3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3F0"/>
    <w:rPr>
      <w:color w:val="666666"/>
      <w:sz w:val="16"/>
      <w:szCs w:val="16"/>
      <w:u w:val="none"/>
    </w:rPr>
  </w:style>
  <w:style w:type="paragraph" w:styleId="a4">
    <w:name w:val="footer"/>
    <w:basedOn w:val="a"/>
    <w:link w:val="Char"/>
    <w:rsid w:val="00C223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23F0"/>
    <w:rPr>
      <w:rFonts w:ascii="宋体"/>
      <w:sz w:val="18"/>
      <w:szCs w:val="18"/>
      <w:lang w:val="zh-CN"/>
    </w:rPr>
  </w:style>
  <w:style w:type="paragraph" w:styleId="a5">
    <w:name w:val="Normal (Web)"/>
    <w:basedOn w:val="a"/>
    <w:qFormat/>
    <w:rsid w:val="00C223F0"/>
    <w:pPr>
      <w:spacing w:before="100" w:beforeAutospacing="1" w:after="100" w:afterAutospacing="1"/>
    </w:pPr>
    <w:rPr>
      <w:sz w:val="24"/>
      <w:lang w:val="en-US"/>
    </w:rPr>
  </w:style>
  <w:style w:type="paragraph" w:styleId="a6">
    <w:name w:val="List Paragraph"/>
    <w:basedOn w:val="a"/>
    <w:uiPriority w:val="34"/>
    <w:qFormat/>
    <w:rsid w:val="00C223F0"/>
    <w:pPr>
      <w:autoSpaceDE/>
      <w:autoSpaceDN/>
      <w:adjustRightInd/>
      <w:ind w:firstLineChars="200" w:firstLine="420"/>
      <w:jc w:val="both"/>
    </w:pPr>
    <w:rPr>
      <w:rFonts w:ascii="Calibri" w:hAnsi="Calibri"/>
      <w:kern w:val="2"/>
      <w:sz w:val="21"/>
      <w:szCs w:val="24"/>
      <w:lang w:val="en-US"/>
    </w:rPr>
  </w:style>
  <w:style w:type="paragraph" w:customStyle="1" w:styleId="8">
    <w:name w:val="样式8"/>
    <w:basedOn w:val="a"/>
    <w:qFormat/>
    <w:rsid w:val="00C223F0"/>
    <w:pPr>
      <w:tabs>
        <w:tab w:val="left" w:pos="720"/>
      </w:tabs>
      <w:autoSpaceDE/>
      <w:autoSpaceDN/>
      <w:spacing w:line="312" w:lineRule="exact"/>
      <w:ind w:firstLineChars="200" w:firstLine="200"/>
      <w:jc w:val="both"/>
      <w:textAlignment w:val="baseline"/>
    </w:pPr>
    <w:rPr>
      <w:rFonts w:ascii="方正细黑一简体" w:eastAsia="方正细黑一简体" w:hAnsi="宋体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meeting.qq.com/support.html?tab=1" TargetMode="External"/><Relationship Id="rId4" Type="http://schemas.openxmlformats.org/officeDocument/2006/relationships/hyperlink" Target="https://meeting.qq.com/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高怡安</dc:creator>
  <cp:lastModifiedBy>高怡安</cp:lastModifiedBy>
  <cp:revision>2</cp:revision>
  <dcterms:created xsi:type="dcterms:W3CDTF">2020-05-06T04:36:00Z</dcterms:created>
  <dcterms:modified xsi:type="dcterms:W3CDTF">2020-05-06T04:38:00Z</dcterms:modified>
</cp:coreProperties>
</file>