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               2018年度西安工程大学研究生创新基金项目一览表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3"/>
        <w:tblW w:w="13710" w:type="dxa"/>
        <w:tblInd w:w="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410"/>
        <w:gridCol w:w="900"/>
        <w:gridCol w:w="1350"/>
        <w:gridCol w:w="1170"/>
        <w:gridCol w:w="2145"/>
        <w:gridCol w:w="4860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项目编号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纺织学院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孙润军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2016011003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高分子材料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静电纺壳聚糖</w:t>
            </w:r>
            <w:r>
              <w:rPr>
                <w:rStyle w:val="4"/>
                <w:rFonts w:eastAsia="宋体"/>
                <w:color w:val="auto"/>
              </w:rPr>
              <w:t>/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聚乙烯醇纳米纤维膜的制备及性能研究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纺织学院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刘呈坤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2016011024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谭耀红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纺织材料与纺织品设计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静电纺定向纳米纤维的实验制备及机理和应用研究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纺织学院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陆少锋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2016011040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申天伟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纺织化学与染整工程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低黄变柔性网状壳体微胶囊相变材料的制备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陈金广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2016071003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王星辉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多目标跟踪中的</w:t>
            </w:r>
            <w:r>
              <w:rPr>
                <w:rStyle w:val="4"/>
                <w:rFonts w:eastAsia="宋体"/>
                <w:color w:val="auto"/>
              </w:rPr>
              <w:t>CPHD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滤波算法研究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chx201813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王明明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2016072023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非对称量子通信的理论研究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2016042086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改进</w:t>
            </w:r>
            <w:r>
              <w:rPr>
                <w:rStyle w:val="4"/>
                <w:rFonts w:eastAsia="宋体"/>
                <w:color w:val="auto"/>
              </w:rPr>
              <w:t>Darknet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框架的多目标检测与识别方法研究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邵文权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2016042029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姚迪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配电网相间故障重合前无故障检测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李云红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2016042088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梁思程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基于深度学习的文本表示与分类研究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李鹏飞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2016042072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薛婷婷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基于稀疏变换学习的工件视觉跟踪方法研究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黄新波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2016041009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杨璐雅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基于图像处理的瓷质绝缘子污秽程度检测技术研究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chx201837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邓咏梅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2016031005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关小芳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多导联心电监测服的可穿性研究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蒋晓文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2016031114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基于肩周炎患者的智能调温服装设计研究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刘静伟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2016032108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隋玉凤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艺术设计（服工方向）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基于商周青铜器纹饰语义的服装纹饰应用研究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吕钊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2016032107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辛燕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片治肯特壁画中粟特贵族形象研究及其复原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屈银虎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2016021012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周思君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复合材料设计与控制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B4Cp/6063Al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复合材料挤压变形的组织与性能研究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肖渊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2016022028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织物表面微滴喷射沉积过程数值模拟及试验研究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chx201857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何芳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2016091003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中国马克思主义法学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论中国自贸区外商投资争端解决机制的完善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环化学院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李海红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2016061019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Ppy/AC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电极材料的工艺优化及电吸附除盐性能研究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城市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黄翔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2016061039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干燥地区热通道封闭式数据中心气流组织优化模拟研究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城市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颜苏芊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2016062078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马婧洁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羧酸基型阻垢剂在纺织空调喷淋水系统中的应用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夏蔡娟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2016081039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叶萌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纤维物理学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掺杂石墨烯纳米带电器件运输特性研究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薛红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2016081014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袁敏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双分</w:t>
            </w:r>
            <w:r>
              <w:rPr>
                <w:rStyle w:val="4"/>
                <w:rFonts w:eastAsia="宋体"/>
                <w:color w:val="auto"/>
              </w:rPr>
              <w:t>Ornstein-Uhlenback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过程下后定选择权定价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chx201881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2016051003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顾桂清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子女留守对父母流动空间的影响研究</w:t>
            </w:r>
            <w:r>
              <w:rPr>
                <w:rStyle w:val="4"/>
                <w:rFonts w:eastAsia="宋体"/>
                <w:color w:val="auto"/>
              </w:rPr>
              <w:t>——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基于抚养责任的视角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chx201884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6EF6"/>
    <w:rsid w:val="05E56E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2019-05-14T02:40:00Z</dcterms:created>
  <dc:creator>Administrator</dc:creator>
  <cp:lastModifiedBy>Administrator</cp:lastModifiedBy>
  <dcterms:modified xsi:type="dcterms:W3CDTF">2019-05-14T02:42:59Z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