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6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201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/>
          <w:sz w:val="32"/>
          <w:szCs w:val="32"/>
        </w:rPr>
        <w:t>年度西安工程大学研究生创新基金拟资助项目名单</w:t>
      </w:r>
    </w:p>
    <w:tbl>
      <w:tblPr>
        <w:tblStyle w:val="3"/>
        <w:tblW w:w="138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915"/>
        <w:gridCol w:w="1275"/>
        <w:gridCol w:w="1080"/>
        <w:gridCol w:w="3105"/>
        <w:gridCol w:w="5584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褚俊杰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2015061019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环化学院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供热、供燃气、通风及空调工程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聚合物—多孔陶瓷露点间接蒸发冷却器理论与实践研究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杨爱云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2015081033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计算物理学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基于石墨烯电极分子器件的电输运性质研究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蔡远卓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2015031028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设计艺术学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唐代回鹘冠饰研究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李笑然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2015021015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复合材料设计与控制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微量元素对Ti2A1Nb基合金性能的影响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2015021001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机械制造及其自动化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大型扁挤压筒结构优化设计关键技术研究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高小针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2015021018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非线性思维在产品形态仿生设计中的应用研究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段玉梅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2015062077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环化学院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合成气制低碳醇Cu-Fe基催化剂的改性及性能研究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周秋丽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2015062072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环化学院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建筑与土木工程（暖通工程方向）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双元工质下两级喷射制冷系统研究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2015081003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计算数学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基于多分辨率分析的多传感器图像融合算法研究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2015041004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光伏组件的Boost软开关变换器及其同步整流技术的研究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马志祥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2015062037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环化学院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建筑与土木工程（市政工程方向）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太阳能循环水阻垢剂的应用及研究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2015081009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概率论与数理统计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双分数布朗运动环境下汇率连动期权定价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2015021006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面向工业机器人智能制造的作业目标视觉识别与定位技术研究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薛义新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2015081013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概率论与数理统计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时间序列模型参数变点的在线监测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2015051031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陕西省科技创新政策演化及绩效评估研究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赵明远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2015011005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高分子材料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仿蝶翅结构超疏水涂层的制备及其在油水分离中的应用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2015042047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基于SVC的次同步谐振抑制方法的研究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谢宝成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2015062066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环化学院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建筑与土木工程（暖通工程方向）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太阳能喷射、双压缩耦合制冷系统性能研究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2015081011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概率论与数理统计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基于非凸罚函数的变量选择方法研究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聂明月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2015051026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陕西省科技创新政策供需双边匹配研究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王震亚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2015042076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基于DSP的低压电力线跨频带载波通信技术的研究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2015062069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环化学院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建筑与土木工程（暖通工程方向）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西安城市公路隧道空气污染物浓度分布及通风方式研究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2015061020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环化学院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供热、供燃气、通风及空调工程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干空气能中央空调机组理论与应用研究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刘存杰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2015092016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河南高校“戏曲鉴赏”研究---以河南高师院校为例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2015041035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控制理论与控制工程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基于机器视觉的玻璃纤维织物疵点检测与分类系统的研究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乔亚琴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2015081004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计算数学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基于贝叶斯网模型的多标签学习算法研究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2015091015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歧义容忍度与英语听力策略使用及听力水平的关系研究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邢晓强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2015041025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信号与信息处理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输电线路视频监控故障智能识别分析专家系统设计与研究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李博昱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2015011030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纺织材料与纺织品设计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静电纺纳米纤维包覆纱及其组织工程应用研究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2015041034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控制理论与控制工程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基于机器视觉的鞋面数量统计与尺寸测量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马创涛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2015051004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基于数据的纺纱质量异常因素识别方法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2015011033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纺织材料与纺织品设计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功能性轻薄凉爽织物的开发及性能研究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杨曼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2015042054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基于Kinect点云数据的去噪平滑与精简研究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金建东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2015041013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三相非隔离型并网逆变器共模电压的研究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2015061027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环化学院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生物化工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含油污泥生物修复复合菌剂的开发研究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魏海悦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2015032046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设计艺术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探索式服装表演的舞美设计研究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张亦鸣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2015061025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环化学院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化学工艺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印染废水PVA生物处理工艺研究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2015011018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纺织工程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基于针织物的石墨烯基柔性超级电容器电极的研究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CX201738</w:t>
            </w:r>
          </w:p>
        </w:tc>
      </w:tr>
    </w:tbl>
    <w:p>
      <w:pPr>
        <w:spacing w:line="360" w:lineRule="auto"/>
        <w:ind w:firstLine="4800" w:firstLineChars="2000"/>
        <w:jc w:val="right"/>
        <w:rPr>
          <w:rFonts w:hint="eastAsia" w:ascii="宋体" w:hAnsi="宋体"/>
          <w:sz w:val="24"/>
        </w:rPr>
      </w:pPr>
    </w:p>
    <w:p>
      <w:pPr>
        <w:spacing w:line="360" w:lineRule="auto"/>
        <w:jc w:val="both"/>
        <w:rPr>
          <w:rFonts w:hint="eastAsia" w:ascii="宋体" w:hAnsi="宋体"/>
          <w:sz w:val="24"/>
        </w:rPr>
      </w:pPr>
    </w:p>
    <w:p>
      <w:pPr>
        <w:spacing w:line="360" w:lineRule="auto"/>
        <w:ind w:firstLine="5600" w:firstLineChars="2000"/>
        <w:jc w:val="right"/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76FEC"/>
    <w:rsid w:val="00A051CA"/>
    <w:rsid w:val="2132168A"/>
    <w:rsid w:val="57576F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2017-05-08T08:34:00Z</dcterms:created>
  <dc:creator>Administrator</dc:creator>
  <cp:lastModifiedBy>Administrator</cp:lastModifiedBy>
  <dcterms:modified xsi:type="dcterms:W3CDTF">2017-05-08T08:37:21Z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